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C40821" w:rsidRDefault="00CD36CF" w:rsidP="002010BF">
      <w:pPr>
        <w:pStyle w:val="TitlePageOrigin"/>
      </w:pPr>
      <w:r w:rsidRPr="00C40821">
        <w:t>WEST virginia legislature</w:t>
      </w:r>
    </w:p>
    <w:p w14:paraId="5017BC82" w14:textId="155604B1" w:rsidR="00CD36CF" w:rsidRPr="00C40821" w:rsidRDefault="00CD36CF" w:rsidP="002010BF">
      <w:pPr>
        <w:pStyle w:val="TitlePageSession"/>
      </w:pPr>
      <w:r w:rsidRPr="00C40821">
        <w:t>20</w:t>
      </w:r>
      <w:r w:rsidR="00081D6D" w:rsidRPr="00C40821">
        <w:t>2</w:t>
      </w:r>
      <w:r w:rsidR="00CC26D0" w:rsidRPr="00C40821">
        <w:t>2</w:t>
      </w:r>
      <w:r w:rsidRPr="00C40821">
        <w:t xml:space="preserve"> regular session</w:t>
      </w:r>
    </w:p>
    <w:p w14:paraId="1FFEB68C" w14:textId="22D99CCB" w:rsidR="00C40821" w:rsidRPr="00C40821" w:rsidRDefault="00C40821" w:rsidP="002010BF">
      <w:pPr>
        <w:pStyle w:val="TitlePageSession"/>
      </w:pPr>
      <w:r w:rsidRPr="00C40821">
        <w:t>ENROLLED</w:t>
      </w:r>
    </w:p>
    <w:p w14:paraId="39A7B080" w14:textId="77777777" w:rsidR="00CD36CF" w:rsidRPr="00C40821" w:rsidRDefault="00F84185" w:rsidP="002010BF">
      <w:pPr>
        <w:pStyle w:val="TitlePageBillPrefix"/>
      </w:pPr>
      <w:sdt>
        <w:sdtPr>
          <w:tag w:val="IntroDate"/>
          <w:id w:val="-1236936958"/>
          <w:placeholder>
            <w:docPart w:val="90B3D1A7576343C8B832415A93B3A131"/>
          </w:placeholder>
          <w:text/>
        </w:sdtPr>
        <w:sdtEndPr/>
        <w:sdtContent>
          <w:r w:rsidR="00AC3B58" w:rsidRPr="00C40821">
            <w:t>Committee Substitute</w:t>
          </w:r>
        </w:sdtContent>
      </w:sdt>
    </w:p>
    <w:p w14:paraId="712B0034" w14:textId="77777777" w:rsidR="00AC3B58" w:rsidRPr="00C40821" w:rsidRDefault="00AC3B58" w:rsidP="002010BF">
      <w:pPr>
        <w:pStyle w:val="TitlePageBillPrefix"/>
      </w:pPr>
      <w:r w:rsidRPr="00C40821">
        <w:t>for</w:t>
      </w:r>
    </w:p>
    <w:p w14:paraId="19B3C5B3" w14:textId="2AC26C91" w:rsidR="00CD36CF" w:rsidRPr="00C40821" w:rsidRDefault="00F84185"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41CE9" w:rsidRPr="00C40821">
            <w:t>House</w:t>
          </w:r>
        </w:sdtContent>
      </w:sdt>
      <w:r w:rsidR="00303684" w:rsidRPr="00C40821">
        <w:t xml:space="preserve"> </w:t>
      </w:r>
      <w:r w:rsidR="00CD36CF" w:rsidRPr="00C40821">
        <w:t xml:space="preserve">Bill </w:t>
      </w:r>
      <w:sdt>
        <w:sdtPr>
          <w:tag w:val="BNum"/>
          <w:id w:val="1645317809"/>
          <w:lock w:val="sdtLocked"/>
          <w:placeholder>
            <w:docPart w:val="8643667F598C40D0B74CA1FB5634A047"/>
          </w:placeholder>
          <w:text/>
        </w:sdtPr>
        <w:sdtEndPr/>
        <w:sdtContent>
          <w:r w:rsidR="00041CE9" w:rsidRPr="00C40821">
            <w:t>4008</w:t>
          </w:r>
        </w:sdtContent>
      </w:sdt>
    </w:p>
    <w:p w14:paraId="386CE473" w14:textId="77777777" w:rsidR="00041CE9" w:rsidRPr="00C40821" w:rsidRDefault="00041CE9" w:rsidP="002010BF">
      <w:pPr>
        <w:pStyle w:val="References"/>
        <w:rPr>
          <w:smallCaps/>
        </w:rPr>
      </w:pPr>
      <w:r w:rsidRPr="00C40821">
        <w:rPr>
          <w:smallCaps/>
        </w:rPr>
        <w:t>By Delegates Ellington, Statler, Criss, Householder, Smith, Gearhart, Espinosa, Hanna, Horst, Bridges, and Rohrbach</w:t>
      </w:r>
    </w:p>
    <w:p w14:paraId="77DEBE47" w14:textId="2B0DBFF3" w:rsidR="00FE2F2B" w:rsidRPr="00C40821" w:rsidRDefault="00CD36CF" w:rsidP="00BD585C">
      <w:pPr>
        <w:pStyle w:val="References"/>
        <w:ind w:left="0" w:right="0"/>
        <w:sectPr w:rsidR="00FE2F2B" w:rsidRPr="00C40821" w:rsidSect="00041C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40821">
        <w:t>[</w:t>
      </w:r>
      <w:sdt>
        <w:sdtPr>
          <w:tag w:val="References"/>
          <w:id w:val="-1043047873"/>
          <w:placeholder>
            <w:docPart w:val="F8A5B938AF9947D8903309DD7DEBD1D1"/>
          </w:placeholder>
          <w:text w:multiLine="1"/>
        </w:sdtPr>
        <w:sdtEndPr/>
        <w:sdtContent>
          <w:r w:rsidR="00C40821" w:rsidRPr="00C40821">
            <w:t>Passed March 12, 2022; in effect ninety days from passage.</w:t>
          </w:r>
        </w:sdtContent>
      </w:sdt>
      <w:r w:rsidRPr="00C40821">
        <w:t>]</w:t>
      </w:r>
    </w:p>
    <w:p w14:paraId="3A5BB750" w14:textId="06BC10D7" w:rsidR="00041CE9" w:rsidRPr="00C40821" w:rsidRDefault="00041CE9" w:rsidP="00041CE9">
      <w:pPr>
        <w:pStyle w:val="References"/>
      </w:pPr>
    </w:p>
    <w:p w14:paraId="57931510" w14:textId="79857577" w:rsidR="00041CE9" w:rsidRPr="00C40821" w:rsidRDefault="00C40821" w:rsidP="008C73EC">
      <w:pPr>
        <w:pStyle w:val="TitleSection"/>
        <w:rPr>
          <w:color w:val="auto"/>
        </w:rPr>
      </w:pPr>
      <w:r w:rsidRPr="003C244D">
        <w:rPr>
          <w:rFonts w:cs="Arial"/>
        </w:rPr>
        <w:lastRenderedPageBreak/>
        <w:t>A</w:t>
      </w:r>
      <w:r>
        <w:rPr>
          <w:rFonts w:cs="Arial"/>
        </w:rPr>
        <w:t>N ACT</w:t>
      </w:r>
      <w:r w:rsidRPr="003C244D">
        <w:rPr>
          <w:rFonts w:cs="Arial"/>
        </w:rPr>
        <w:t xml:space="preserve"> to amend and reenact §18B-1-</w:t>
      </w:r>
      <w:r>
        <w:rPr>
          <w:rFonts w:cs="Arial"/>
        </w:rPr>
        <w:t>1f</w:t>
      </w:r>
      <w:r w:rsidRPr="003C244D">
        <w:rPr>
          <w:rFonts w:cs="Arial"/>
        </w:rPr>
        <w:t xml:space="preserve"> of the Code of West Virginia, 1931, as amended</w:t>
      </w:r>
      <w:r>
        <w:rPr>
          <w:rFonts w:cs="Arial"/>
        </w:rPr>
        <w:t>; and to amend and reenact §18B-1B-4 of said code</w:t>
      </w:r>
      <w:r w:rsidRPr="003C244D">
        <w:rPr>
          <w:rFonts w:cs="Arial"/>
        </w:rPr>
        <w:t xml:space="preserve">, </w:t>
      </w:r>
      <w:r>
        <w:rPr>
          <w:rFonts w:cs="Arial"/>
        </w:rPr>
        <w:t xml:space="preserve">all </w:t>
      </w:r>
      <w:r w:rsidRPr="003C244D">
        <w:rPr>
          <w:rFonts w:cs="Arial"/>
        </w:rPr>
        <w:t xml:space="preserve">relating to powers and duties of the Higher Education Policy Commission generally; </w:t>
      </w:r>
      <w:r>
        <w:rPr>
          <w:rFonts w:cs="Arial"/>
        </w:rPr>
        <w:t xml:space="preserve">establishing additional criteria for a state college or university to be considered exempt from the requirement that the commission approve the establishment of new programs on their own campuses for  programs incentivized within the funding formula established herein; </w:t>
      </w:r>
      <w:r w:rsidRPr="003C244D">
        <w:rPr>
          <w:rFonts w:cs="Arial"/>
        </w:rPr>
        <w:t>directing the Higher Education Policy Commission, in conjunction with the West Virginia Council for Community and Technical College Education, to propose rules to establish a funding formula model governing its appropriation request to the Legislature regarding distribution of general revenue to the state</w:t>
      </w:r>
      <w:r w:rsidR="001251C3">
        <w:rPr>
          <w:rFonts w:cs="Arial"/>
        </w:rPr>
        <w:t>’</w:t>
      </w:r>
      <w:r w:rsidRPr="003C244D">
        <w:rPr>
          <w:rFonts w:cs="Arial"/>
        </w:rPr>
        <w:t>s institutions of higher education; setting forth parameters for the formula and minimum requirements for the rule; revising and removing certain related commission powers and duties; requiring interim chancellor to meet all criteria required of the chancellor; clarifying the commission and council</w:t>
      </w:r>
      <w:r w:rsidR="001251C3">
        <w:rPr>
          <w:rFonts w:cs="Arial"/>
        </w:rPr>
        <w:t>’</w:t>
      </w:r>
      <w:r w:rsidRPr="003C244D">
        <w:rPr>
          <w:rFonts w:cs="Arial"/>
        </w:rPr>
        <w:t>s responsibilities, in conjunction with the West Virginia Network, to support systemwide technology needs; revising provisions for rulemaking regarding transfers of credits and obtaining academic credit or advanced placement standing based on experience; authorizing commission to promulgate rules, and exercise powers and duties, governing student loans, scholarships, state aid as provided in Chapter 18C of the code; removing requirements to provide education about certain disease; and making non-substantive technical cleanup corrections and clarifying changes.</w:t>
      </w:r>
    </w:p>
    <w:p w14:paraId="69896344" w14:textId="125DBCF2" w:rsidR="00041CE9" w:rsidRPr="00C40821" w:rsidRDefault="00041CE9" w:rsidP="008C73EC">
      <w:pPr>
        <w:pStyle w:val="EnactingClause"/>
        <w:rPr>
          <w:color w:val="auto"/>
        </w:rPr>
      </w:pPr>
      <w:r w:rsidRPr="00C40821">
        <w:rPr>
          <w:color w:val="auto"/>
        </w:rPr>
        <w:t>Be it enacted by the Legislature of West Virginia:</w:t>
      </w:r>
    </w:p>
    <w:p w14:paraId="520DEBCC" w14:textId="77777777" w:rsidR="00C40821" w:rsidRPr="00C40821" w:rsidRDefault="00C40821" w:rsidP="008C73EC">
      <w:pPr>
        <w:pStyle w:val="ArticleHeading"/>
        <w:widowControl/>
        <w:rPr>
          <w:rFonts w:cs="Arial"/>
        </w:rPr>
      </w:pPr>
      <w:r w:rsidRPr="00C40821">
        <w:rPr>
          <w:rFonts w:cs="Arial"/>
        </w:rPr>
        <w:t>ARTICLE 1. GOVERNANCE.</w:t>
      </w:r>
    </w:p>
    <w:p w14:paraId="7B1BC314" w14:textId="629092ED" w:rsidR="00C40821" w:rsidRPr="00C40821" w:rsidRDefault="00C40821" w:rsidP="008C73EC">
      <w:pPr>
        <w:pStyle w:val="ArticleHeading"/>
        <w:widowControl/>
        <w:rPr>
          <w:bCs/>
          <w:color w:val="auto"/>
        </w:rPr>
      </w:pPr>
      <w:r w:rsidRPr="00C40821">
        <w:rPr>
          <w:color w:val="auto"/>
        </w:rPr>
        <w:t>§18B-1-1</w:t>
      </w:r>
      <w:r w:rsidR="00F86C7B">
        <w:rPr>
          <w:caps w:val="0"/>
          <w:color w:val="auto"/>
        </w:rPr>
        <w:t>f</w:t>
      </w:r>
      <w:r w:rsidRPr="00C40821">
        <w:rPr>
          <w:color w:val="auto"/>
        </w:rPr>
        <w:t>. State college and university exemption status.</w:t>
      </w:r>
    </w:p>
    <w:p w14:paraId="518EA3D2" w14:textId="77777777" w:rsidR="00C40821" w:rsidRPr="00C40821" w:rsidRDefault="00C40821" w:rsidP="008C73EC">
      <w:pPr>
        <w:pStyle w:val="SectionBody"/>
        <w:widowControl/>
        <w:rPr>
          <w:bCs/>
          <w:color w:val="auto"/>
        </w:rPr>
        <w:sectPr w:rsidR="00C40821" w:rsidRPr="00C40821" w:rsidSect="00FE2F2B">
          <w:pgSz w:w="12240" w:h="15840" w:code="1"/>
          <w:pgMar w:top="1440" w:right="1440" w:bottom="1440" w:left="1440" w:header="720" w:footer="720" w:gutter="0"/>
          <w:lnNumType w:countBy="1" w:restart="newSection"/>
          <w:pgNumType w:start="0"/>
          <w:cols w:space="720"/>
          <w:titlePg/>
          <w:docGrid w:linePitch="360"/>
        </w:sectPr>
      </w:pPr>
    </w:p>
    <w:p w14:paraId="7317CB87" w14:textId="6AA4DBBC" w:rsidR="00C40821" w:rsidRPr="00C40821" w:rsidRDefault="00C40821" w:rsidP="008C73EC">
      <w:pPr>
        <w:pStyle w:val="SectionBody"/>
        <w:widowControl/>
        <w:rPr>
          <w:bCs/>
          <w:color w:val="auto"/>
        </w:rPr>
      </w:pPr>
      <w:r w:rsidRPr="00C40821">
        <w:rPr>
          <w:bCs/>
          <w:color w:val="auto"/>
        </w:rPr>
        <w:t>(a) The Legislature finds that:</w:t>
      </w:r>
    </w:p>
    <w:p w14:paraId="72E7DE38" w14:textId="77777777" w:rsidR="00C40821" w:rsidRPr="00C40821" w:rsidRDefault="00C40821" w:rsidP="008C73EC">
      <w:pPr>
        <w:pStyle w:val="SectionBody"/>
        <w:widowControl/>
        <w:rPr>
          <w:bCs/>
          <w:color w:val="auto"/>
        </w:rPr>
      </w:pPr>
      <w:r w:rsidRPr="00C40821">
        <w:rPr>
          <w:bCs/>
          <w:color w:val="auto"/>
        </w:rPr>
        <w:lastRenderedPageBreak/>
        <w:t>(1) Efficiencies, entrepreneurialism, and the effectiveness of governing boards in fulfilling certain goals can be incentivized through the accountability and autonomy associated with exemption status for state colleges and universities based on meeting certain criteria; and</w:t>
      </w:r>
    </w:p>
    <w:p w14:paraId="44450500" w14:textId="77777777" w:rsidR="00C40821" w:rsidRPr="00C40821" w:rsidRDefault="00C40821" w:rsidP="008C73EC">
      <w:pPr>
        <w:pStyle w:val="SectionBody"/>
        <w:widowControl/>
        <w:rPr>
          <w:bCs/>
          <w:color w:val="auto"/>
        </w:rPr>
      </w:pPr>
      <w:r w:rsidRPr="00C40821">
        <w:rPr>
          <w:bCs/>
          <w:color w:val="auto"/>
        </w:rPr>
        <w:t>(2) Leading higher education authorities in the nation identify common, key performance indicators as an important measure of institutional effectiveness, including, but not limited to, enrollment benchmarks, fiscal benchmarks, and student success benchmarks.</w:t>
      </w:r>
    </w:p>
    <w:p w14:paraId="26DDB82E" w14:textId="77777777" w:rsidR="00C40821" w:rsidRPr="00C40821" w:rsidRDefault="00C40821" w:rsidP="008C73EC">
      <w:pPr>
        <w:pStyle w:val="SectionBody"/>
        <w:widowControl/>
        <w:rPr>
          <w:bCs/>
          <w:color w:val="auto"/>
        </w:rPr>
      </w:pPr>
      <w:r w:rsidRPr="00C40821">
        <w:rPr>
          <w:bCs/>
          <w:color w:val="auto"/>
        </w:rPr>
        <w:t>(b) The following definitions apply to terms used in this section:</w:t>
      </w:r>
    </w:p>
    <w:p w14:paraId="22EF74C2" w14:textId="14B6529C" w:rsidR="00C40821" w:rsidRPr="00C40821" w:rsidRDefault="00C40821" w:rsidP="008C73EC">
      <w:pPr>
        <w:pStyle w:val="SectionBody"/>
        <w:widowControl/>
        <w:rPr>
          <w:bCs/>
          <w:color w:val="auto"/>
        </w:rPr>
      </w:pPr>
      <w:r w:rsidRPr="00C40821">
        <w:rPr>
          <w:bCs/>
          <w:color w:val="auto"/>
        </w:rPr>
        <w:t xml:space="preserve">(1) </w:t>
      </w:r>
      <w:r w:rsidR="001251C3">
        <w:rPr>
          <w:bCs/>
          <w:color w:val="auto"/>
        </w:rPr>
        <w:t>“</w:t>
      </w:r>
      <w:r w:rsidRPr="00C40821">
        <w:rPr>
          <w:bCs/>
          <w:color w:val="auto"/>
        </w:rPr>
        <w:t>Administratively exempted schools</w:t>
      </w:r>
      <w:r w:rsidR="001251C3">
        <w:rPr>
          <w:bCs/>
          <w:color w:val="auto"/>
        </w:rPr>
        <w:t>”</w:t>
      </w:r>
      <w:r w:rsidRPr="00C40821">
        <w:rPr>
          <w:bCs/>
          <w:color w:val="auto"/>
        </w:rPr>
        <w:t xml:space="preserve"> means state colleges and universities:</w:t>
      </w:r>
    </w:p>
    <w:p w14:paraId="575F0B38" w14:textId="77777777" w:rsidR="00C40821" w:rsidRPr="00C40821" w:rsidRDefault="00C40821" w:rsidP="008C73EC">
      <w:pPr>
        <w:pStyle w:val="SectionBody"/>
        <w:widowControl/>
        <w:rPr>
          <w:bCs/>
          <w:color w:val="auto"/>
        </w:rPr>
      </w:pPr>
      <w:r w:rsidRPr="00C40821">
        <w:rPr>
          <w:bCs/>
          <w:color w:val="auto"/>
        </w:rPr>
        <w:t>(A) That achieve and maintain three out of five of the following:</w:t>
      </w:r>
    </w:p>
    <w:p w14:paraId="743E4DE4" w14:textId="77777777" w:rsidR="00C40821" w:rsidRPr="00C40821" w:rsidRDefault="00C40821" w:rsidP="008C73EC">
      <w:pPr>
        <w:pStyle w:val="SectionBody"/>
        <w:widowControl/>
        <w:rPr>
          <w:bCs/>
          <w:color w:val="auto"/>
        </w:rPr>
      </w:pPr>
      <w:r w:rsidRPr="00C40821">
        <w:rPr>
          <w:bCs/>
          <w:color w:val="auto"/>
        </w:rPr>
        <w:t>(</w:t>
      </w:r>
      <w:proofErr w:type="spellStart"/>
      <w:r w:rsidRPr="00C40821">
        <w:rPr>
          <w:bCs/>
          <w:color w:val="auto"/>
        </w:rPr>
        <w:t>i</w:t>
      </w:r>
      <w:proofErr w:type="spellEnd"/>
      <w:r w:rsidRPr="00C40821">
        <w:rPr>
          <w:bCs/>
          <w:color w:val="auto"/>
        </w:rPr>
        <w:t>) Graduation rates: A three-year average graduation rate of not less than 45 percent;</w:t>
      </w:r>
    </w:p>
    <w:p w14:paraId="153F08E9" w14:textId="77777777" w:rsidR="00C40821" w:rsidRPr="00C40821" w:rsidRDefault="00C40821" w:rsidP="008C73EC">
      <w:pPr>
        <w:pStyle w:val="SectionBody"/>
        <w:widowControl/>
        <w:rPr>
          <w:bCs/>
          <w:color w:val="auto"/>
        </w:rPr>
      </w:pPr>
      <w:r w:rsidRPr="00C40821">
        <w:rPr>
          <w:bCs/>
          <w:color w:val="auto"/>
        </w:rPr>
        <w:t>(ii) Retention rates:  A three-year average retention rate of not less than 60 percent; and</w:t>
      </w:r>
    </w:p>
    <w:p w14:paraId="2E458778" w14:textId="77777777" w:rsidR="00C40821" w:rsidRPr="00C40821" w:rsidRDefault="00C40821" w:rsidP="008C73EC">
      <w:pPr>
        <w:pStyle w:val="SectionBody"/>
        <w:widowControl/>
        <w:rPr>
          <w:bCs/>
          <w:color w:val="auto"/>
        </w:rPr>
      </w:pPr>
      <w:r w:rsidRPr="00C40821">
        <w:rPr>
          <w:bCs/>
          <w:color w:val="auto"/>
        </w:rPr>
        <w:t>(iii) Credit head count enrollment: A three-year credit head count enrollment increase, or a decrease of not more than five percent over the same period;</w:t>
      </w:r>
    </w:p>
    <w:p w14:paraId="3C6AE29B" w14:textId="77777777" w:rsidR="00C40821" w:rsidRPr="00C40821" w:rsidRDefault="00C40821" w:rsidP="008C73EC">
      <w:pPr>
        <w:pStyle w:val="SectionBody"/>
        <w:widowControl/>
        <w:rPr>
          <w:bCs/>
          <w:color w:val="auto"/>
        </w:rPr>
      </w:pPr>
      <w:r w:rsidRPr="00C40821">
        <w:rPr>
          <w:bCs/>
          <w:color w:val="auto"/>
        </w:rPr>
        <w:t>(iv) Days of cash reserved: A three-year average of not less than 50 days cash reserved; and</w:t>
      </w:r>
    </w:p>
    <w:p w14:paraId="6B84303E" w14:textId="412A9F56" w:rsidR="00C40821" w:rsidRPr="00C40821" w:rsidRDefault="00C40821" w:rsidP="008C73EC">
      <w:pPr>
        <w:pStyle w:val="SectionBody"/>
        <w:widowControl/>
        <w:rPr>
          <w:bCs/>
          <w:color w:val="auto"/>
        </w:rPr>
      </w:pPr>
      <w:r w:rsidRPr="00C40821">
        <w:rPr>
          <w:bCs/>
          <w:color w:val="auto"/>
        </w:rPr>
        <w:t>(v) Composite Financial Index:  A Composite Financial Index of not less than one as reported in the college and university</w:t>
      </w:r>
      <w:r w:rsidR="001251C3">
        <w:rPr>
          <w:bCs/>
          <w:color w:val="auto"/>
        </w:rPr>
        <w:t>’</w:t>
      </w:r>
      <w:r w:rsidRPr="00C40821">
        <w:rPr>
          <w:bCs/>
          <w:color w:val="auto"/>
        </w:rPr>
        <w:t>s audited financial statements; or</w:t>
      </w:r>
    </w:p>
    <w:p w14:paraId="493BB5DB" w14:textId="77777777" w:rsidR="00C40821" w:rsidRPr="00C40821" w:rsidRDefault="00C40821" w:rsidP="008C73EC">
      <w:pPr>
        <w:pStyle w:val="SectionBody"/>
        <w:widowControl/>
        <w:rPr>
          <w:bCs/>
          <w:color w:val="auto"/>
        </w:rPr>
      </w:pPr>
      <w:r w:rsidRPr="00C40821">
        <w:rPr>
          <w:bCs/>
          <w:color w:val="auto"/>
        </w:rPr>
        <w:t xml:space="preserve">(B) Whose governing board requests a review by the chancellor of any special circumstances and the commission grants administratively exempted status based on those special circumstances as verified by the chancellor after his or her review.  </w:t>
      </w:r>
    </w:p>
    <w:p w14:paraId="12BC6BCD" w14:textId="4464C674" w:rsidR="00C40821" w:rsidRPr="00C40821" w:rsidRDefault="00C40821" w:rsidP="008C73EC">
      <w:pPr>
        <w:pStyle w:val="SectionBody"/>
        <w:widowControl/>
        <w:rPr>
          <w:bCs/>
          <w:color w:val="auto"/>
        </w:rPr>
      </w:pPr>
      <w:r w:rsidRPr="00C40821">
        <w:rPr>
          <w:bCs/>
          <w:color w:val="auto"/>
        </w:rPr>
        <w:t xml:space="preserve">(2) </w:t>
      </w:r>
      <w:r w:rsidR="001251C3">
        <w:rPr>
          <w:bCs/>
          <w:color w:val="auto"/>
        </w:rPr>
        <w:t>“</w:t>
      </w:r>
      <w:r w:rsidRPr="00C40821">
        <w:rPr>
          <w:bCs/>
          <w:color w:val="auto"/>
        </w:rPr>
        <w:t>Composite Financial Index</w:t>
      </w:r>
      <w:r w:rsidR="001251C3">
        <w:rPr>
          <w:bCs/>
          <w:color w:val="auto"/>
        </w:rPr>
        <w:t>”</w:t>
      </w:r>
      <w:r w:rsidRPr="00C40821">
        <w:rPr>
          <w:bCs/>
          <w:color w:val="auto"/>
        </w:rPr>
        <w:t xml:space="preserve"> means the benchmarking tool used by the Higher Learning Commission as a financial indicator and developed specifically for the higher education industry and is a combination of several different ratios, each of which is comprised of data that, when analyzed further, can provide insight into an institution</w:t>
      </w:r>
      <w:r w:rsidR="001251C3">
        <w:rPr>
          <w:bCs/>
          <w:color w:val="auto"/>
        </w:rPr>
        <w:t>’</w:t>
      </w:r>
      <w:r w:rsidRPr="00C40821">
        <w:rPr>
          <w:bCs/>
          <w:color w:val="auto"/>
        </w:rPr>
        <w:t>s financial health and inform decision-making processes;</w:t>
      </w:r>
    </w:p>
    <w:p w14:paraId="618057C2" w14:textId="17B3B9C3" w:rsidR="00C40821" w:rsidRPr="00C40821" w:rsidRDefault="00C40821" w:rsidP="008C73EC">
      <w:pPr>
        <w:pStyle w:val="SectionBody"/>
        <w:widowControl/>
        <w:rPr>
          <w:bCs/>
          <w:color w:val="auto"/>
        </w:rPr>
      </w:pPr>
      <w:r w:rsidRPr="00C40821">
        <w:rPr>
          <w:bCs/>
          <w:color w:val="auto"/>
        </w:rPr>
        <w:lastRenderedPageBreak/>
        <w:t xml:space="preserve">(3) </w:t>
      </w:r>
      <w:r w:rsidR="001251C3">
        <w:rPr>
          <w:bCs/>
          <w:color w:val="auto"/>
        </w:rPr>
        <w:t>“</w:t>
      </w:r>
      <w:r w:rsidRPr="00C40821">
        <w:rPr>
          <w:bCs/>
          <w:color w:val="auto"/>
        </w:rPr>
        <w:t>Credit headcount enrollment</w:t>
      </w:r>
      <w:r w:rsidR="001251C3">
        <w:rPr>
          <w:bCs/>
          <w:color w:val="auto"/>
        </w:rPr>
        <w:t>”</w:t>
      </w:r>
      <w:r w:rsidRPr="00C40821">
        <w:rPr>
          <w:bCs/>
          <w:color w:val="auto"/>
        </w:rPr>
        <w:t xml:space="preserve"> means the total number of unique students, but not counting dual-enrolled high school students, who enrolled in credit-bearing classes during the fall, spring, and summer terms in a given academic year at a specific institution;</w:t>
      </w:r>
    </w:p>
    <w:p w14:paraId="13B3A7D6" w14:textId="21274362" w:rsidR="00C40821" w:rsidRPr="00C40821" w:rsidRDefault="00C40821" w:rsidP="008C73EC">
      <w:pPr>
        <w:pStyle w:val="SectionBody"/>
        <w:widowControl/>
        <w:rPr>
          <w:bCs/>
          <w:color w:val="auto"/>
        </w:rPr>
      </w:pPr>
      <w:r w:rsidRPr="00C40821">
        <w:rPr>
          <w:bCs/>
          <w:color w:val="auto"/>
        </w:rPr>
        <w:t xml:space="preserve">(4) </w:t>
      </w:r>
      <w:r w:rsidR="001251C3">
        <w:rPr>
          <w:bCs/>
          <w:color w:val="auto"/>
        </w:rPr>
        <w:t>“</w:t>
      </w:r>
      <w:r w:rsidRPr="00C40821">
        <w:rPr>
          <w:bCs/>
          <w:color w:val="auto"/>
        </w:rPr>
        <w:t>Days of cash reserved</w:t>
      </w:r>
      <w:r w:rsidR="001251C3">
        <w:rPr>
          <w:bCs/>
          <w:color w:val="auto"/>
        </w:rPr>
        <w:t>”</w:t>
      </w:r>
      <w:r w:rsidRPr="00C40821">
        <w:rPr>
          <w:bCs/>
          <w:color w:val="auto"/>
        </w:rPr>
        <w:t xml:space="preserve"> means the audited end of fiscal year cash balance, multiplied by 365, and then divided by the audited total expenses less depreciation, and less other </w:t>
      </w:r>
      <w:proofErr w:type="spellStart"/>
      <w:r w:rsidRPr="00C40821">
        <w:rPr>
          <w:bCs/>
          <w:color w:val="auto"/>
        </w:rPr>
        <w:t>post employment</w:t>
      </w:r>
      <w:proofErr w:type="spellEnd"/>
      <w:r w:rsidRPr="00C40821">
        <w:rPr>
          <w:bCs/>
          <w:color w:val="auto"/>
        </w:rPr>
        <w:t xml:space="preserve"> benefit and pension liability expenses;</w:t>
      </w:r>
    </w:p>
    <w:p w14:paraId="6E3A87F8" w14:textId="5C0AA129" w:rsidR="00C40821" w:rsidRPr="00C40821" w:rsidRDefault="00C40821" w:rsidP="008C73EC">
      <w:pPr>
        <w:pStyle w:val="SectionBody"/>
        <w:widowControl/>
        <w:rPr>
          <w:bCs/>
          <w:color w:val="auto"/>
        </w:rPr>
      </w:pPr>
      <w:r w:rsidRPr="00C40821">
        <w:rPr>
          <w:bCs/>
          <w:color w:val="auto"/>
        </w:rPr>
        <w:t xml:space="preserve">(5) </w:t>
      </w:r>
      <w:r w:rsidR="001251C3">
        <w:rPr>
          <w:bCs/>
          <w:color w:val="auto"/>
        </w:rPr>
        <w:t>“</w:t>
      </w:r>
      <w:r w:rsidRPr="00C40821">
        <w:rPr>
          <w:bCs/>
          <w:color w:val="auto"/>
        </w:rPr>
        <w:t>Graduation rates</w:t>
      </w:r>
      <w:r w:rsidR="001251C3">
        <w:rPr>
          <w:bCs/>
          <w:color w:val="auto"/>
        </w:rPr>
        <w:t>”</w:t>
      </w:r>
      <w:r w:rsidRPr="00C40821">
        <w:rPr>
          <w:bCs/>
          <w:color w:val="auto"/>
        </w:rPr>
        <w:t xml:space="preserve"> means the proportion of first time in college students who obtain a bachelor</w:t>
      </w:r>
      <w:r w:rsidR="001251C3">
        <w:rPr>
          <w:bCs/>
          <w:color w:val="auto"/>
        </w:rPr>
        <w:t>’</w:t>
      </w:r>
      <w:r w:rsidRPr="00C40821">
        <w:rPr>
          <w:bCs/>
          <w:color w:val="auto"/>
        </w:rPr>
        <w:t>s degree within six years, as further defined by and reported to the commission;</w:t>
      </w:r>
    </w:p>
    <w:p w14:paraId="567F1D05" w14:textId="00DFC581" w:rsidR="00C40821" w:rsidRPr="00C40821" w:rsidRDefault="00C40821" w:rsidP="008C73EC">
      <w:pPr>
        <w:pStyle w:val="SectionBody"/>
        <w:widowControl/>
        <w:rPr>
          <w:bCs/>
          <w:color w:val="auto"/>
        </w:rPr>
      </w:pPr>
      <w:r w:rsidRPr="00C40821">
        <w:rPr>
          <w:bCs/>
          <w:color w:val="auto"/>
        </w:rPr>
        <w:t xml:space="preserve">(6) </w:t>
      </w:r>
      <w:r w:rsidR="001251C3">
        <w:rPr>
          <w:bCs/>
          <w:color w:val="auto"/>
        </w:rPr>
        <w:t>“</w:t>
      </w:r>
      <w:r w:rsidRPr="00C40821">
        <w:rPr>
          <w:bCs/>
          <w:color w:val="auto"/>
        </w:rPr>
        <w:t>Retention rates</w:t>
      </w:r>
      <w:r w:rsidR="001251C3">
        <w:rPr>
          <w:bCs/>
          <w:color w:val="auto"/>
        </w:rPr>
        <w:t>”</w:t>
      </w:r>
      <w:r w:rsidRPr="00C40821">
        <w:rPr>
          <w:bCs/>
          <w:color w:val="auto"/>
        </w:rPr>
        <w:t xml:space="preserve"> means the proportion of first-time, fall term, full-time freshmen students who are in continuing enrollment in the fall term of the next succeeding year; and</w:t>
      </w:r>
    </w:p>
    <w:p w14:paraId="65892041" w14:textId="61B1D95C" w:rsidR="00C40821" w:rsidRPr="00C40821" w:rsidRDefault="00C40821" w:rsidP="008C73EC">
      <w:pPr>
        <w:pStyle w:val="SectionBody"/>
        <w:widowControl/>
        <w:rPr>
          <w:bCs/>
          <w:color w:val="auto"/>
        </w:rPr>
      </w:pPr>
      <w:r w:rsidRPr="00C40821">
        <w:rPr>
          <w:bCs/>
          <w:color w:val="auto"/>
        </w:rPr>
        <w:t xml:space="preserve">(7) </w:t>
      </w:r>
      <w:r w:rsidR="001251C3">
        <w:rPr>
          <w:bCs/>
          <w:color w:val="auto"/>
        </w:rPr>
        <w:t>“</w:t>
      </w:r>
      <w:r w:rsidRPr="00C40821">
        <w:rPr>
          <w:bCs/>
          <w:color w:val="auto"/>
        </w:rPr>
        <w:t>State college and university</w:t>
      </w:r>
      <w:r w:rsidR="001251C3">
        <w:rPr>
          <w:bCs/>
          <w:color w:val="auto"/>
        </w:rPr>
        <w:t>”</w:t>
      </w:r>
      <w:r w:rsidRPr="00C40821">
        <w:rPr>
          <w:bCs/>
          <w:color w:val="auto"/>
        </w:rPr>
        <w:t xml:space="preserve"> shall have the same meaning as provided in §18B-1-2 of this code.</w:t>
      </w:r>
    </w:p>
    <w:p w14:paraId="58A75CD7" w14:textId="23636E76" w:rsidR="00C40821" w:rsidRPr="00C40821" w:rsidRDefault="00C40821" w:rsidP="008C73EC">
      <w:pPr>
        <w:pStyle w:val="SectionBody"/>
        <w:widowControl/>
        <w:rPr>
          <w:bCs/>
          <w:color w:val="auto"/>
        </w:rPr>
      </w:pPr>
      <w:r w:rsidRPr="00C40821">
        <w:rPr>
          <w:bCs/>
          <w:color w:val="auto"/>
        </w:rPr>
        <w:t>(c) Any state college and university may apply to the commission for designation as an administratively exempted school.  The commission shall make its determination as to whether to grant or deny exemption designation based on the definition of administratively exempted school. The commission shall propose rules for legislative approval pursuant to §29A-3A-1</w:t>
      </w:r>
      <w:r w:rsidR="001251C3" w:rsidRPr="001251C3">
        <w:rPr>
          <w:bCs/>
          <w:i/>
          <w:color w:val="auto"/>
        </w:rPr>
        <w:t xml:space="preserve"> et seq. </w:t>
      </w:r>
      <w:r w:rsidRPr="00C40821">
        <w:rPr>
          <w:bCs/>
          <w:color w:val="auto"/>
        </w:rPr>
        <w:t>of this code to implement the provisions of this section and that addresses loss of an administratively exempted designation. The rule shall at least include the following:</w:t>
      </w:r>
    </w:p>
    <w:p w14:paraId="27A18E48" w14:textId="77777777" w:rsidR="00C40821" w:rsidRPr="00C40821" w:rsidRDefault="00C40821" w:rsidP="008C73EC">
      <w:pPr>
        <w:pStyle w:val="SectionBody"/>
        <w:widowControl/>
        <w:rPr>
          <w:bCs/>
          <w:color w:val="auto"/>
        </w:rPr>
      </w:pPr>
      <w:r w:rsidRPr="00C40821">
        <w:rPr>
          <w:bCs/>
          <w:color w:val="auto"/>
        </w:rPr>
        <w:t>(1) After the first year an administratively exempted school fails to meet three of the five criteria under the definition of administratively exempted schools, the commission may advise the institution on strategies that may be implemented in order to meet three of the five criteria before the following year;</w:t>
      </w:r>
    </w:p>
    <w:p w14:paraId="7BDC2264" w14:textId="77777777" w:rsidR="00C40821" w:rsidRPr="00C40821" w:rsidRDefault="00C40821" w:rsidP="008C73EC">
      <w:pPr>
        <w:pStyle w:val="SectionBody"/>
        <w:widowControl/>
        <w:rPr>
          <w:bCs/>
          <w:color w:val="auto"/>
        </w:rPr>
      </w:pPr>
      <w:r w:rsidRPr="00C40821">
        <w:rPr>
          <w:bCs/>
          <w:color w:val="auto"/>
        </w:rPr>
        <w:t>(2) An institution may not lose its designation as an administratively exempted school until it has failed to meet three of the five criteria under the definition of administratively exempted schools for two consecutive years;</w:t>
      </w:r>
    </w:p>
    <w:p w14:paraId="4720460C" w14:textId="2624BA87" w:rsidR="00C40821" w:rsidRPr="00C40821" w:rsidRDefault="00C40821" w:rsidP="008C73EC">
      <w:pPr>
        <w:pStyle w:val="SectionBody"/>
        <w:widowControl/>
        <w:rPr>
          <w:bCs/>
          <w:color w:val="auto"/>
        </w:rPr>
      </w:pPr>
      <w:r w:rsidRPr="00C40821">
        <w:rPr>
          <w:bCs/>
          <w:color w:val="auto"/>
        </w:rPr>
        <w:lastRenderedPageBreak/>
        <w:t>(3) If an institution is administratively exempt based on special circumstances, the commission may revoke the administratively exempted status of a state college and university if it determines that the special circumstance that the state college and university</w:t>
      </w:r>
      <w:r w:rsidR="001251C3">
        <w:rPr>
          <w:bCs/>
          <w:color w:val="auto"/>
        </w:rPr>
        <w:t>’</w:t>
      </w:r>
      <w:r w:rsidRPr="00C40821">
        <w:rPr>
          <w:bCs/>
          <w:color w:val="auto"/>
        </w:rPr>
        <w:t>s administratively exempted status is based on no longer exists; and</w:t>
      </w:r>
    </w:p>
    <w:p w14:paraId="3C2C0D9B" w14:textId="32258260" w:rsidR="00C40821" w:rsidRPr="00C40821" w:rsidRDefault="00C40821" w:rsidP="008C73EC">
      <w:pPr>
        <w:pStyle w:val="SectionBody"/>
        <w:widowControl/>
        <w:rPr>
          <w:bCs/>
          <w:color w:val="auto"/>
        </w:rPr>
      </w:pPr>
      <w:r w:rsidRPr="00C40821">
        <w:rPr>
          <w:bCs/>
          <w:color w:val="auto"/>
        </w:rPr>
        <w:t>(4) The commission shall provide notice to the institution at least 30 days before revoking the institution</w:t>
      </w:r>
      <w:r w:rsidR="001251C3">
        <w:rPr>
          <w:bCs/>
          <w:color w:val="auto"/>
        </w:rPr>
        <w:t>’</w:t>
      </w:r>
      <w:r w:rsidRPr="00C40821">
        <w:rPr>
          <w:bCs/>
          <w:color w:val="auto"/>
        </w:rPr>
        <w:t>s administratively exempted status.</w:t>
      </w:r>
    </w:p>
    <w:p w14:paraId="0112C596" w14:textId="77777777" w:rsidR="00C40821" w:rsidRPr="00C40821" w:rsidRDefault="00C40821" w:rsidP="008C73EC">
      <w:pPr>
        <w:pStyle w:val="SectionBody"/>
        <w:widowControl/>
        <w:rPr>
          <w:bCs/>
          <w:color w:val="auto"/>
        </w:rPr>
      </w:pPr>
      <w:r w:rsidRPr="00C40821">
        <w:rPr>
          <w:bCs/>
          <w:color w:val="auto"/>
        </w:rPr>
        <w:t>(d) Notwithstanding any other provision of this code to the contrary:</w:t>
      </w:r>
    </w:p>
    <w:p w14:paraId="4832A98A" w14:textId="77777777" w:rsidR="00C40821" w:rsidRPr="00C40821" w:rsidRDefault="00C40821" w:rsidP="008C73EC">
      <w:pPr>
        <w:pStyle w:val="SectionBody"/>
        <w:widowControl/>
        <w:rPr>
          <w:bCs/>
          <w:color w:val="auto"/>
        </w:rPr>
      </w:pPr>
      <w:r w:rsidRPr="00C40821">
        <w:rPr>
          <w:bCs/>
          <w:color w:val="auto"/>
        </w:rPr>
        <w:t>(1) West Virginia University, including West Virginia University Potomac State College and West Virginia University Institute of Technology; Marshall University; and the West Virginia School of Osteopathic Medicine, which are statutorily exempted schools under §18B-1-2 of this code, are institutions of unique characteristics and their continuing inclusion as a statutorily exempted school is confirmed; and</w:t>
      </w:r>
    </w:p>
    <w:p w14:paraId="5A9EE6C1" w14:textId="77777777" w:rsidR="00C40821" w:rsidRPr="00C40821" w:rsidRDefault="00C40821" w:rsidP="008C73EC">
      <w:pPr>
        <w:pStyle w:val="SectionBody"/>
        <w:widowControl/>
        <w:rPr>
          <w:bCs/>
          <w:color w:val="auto"/>
        </w:rPr>
      </w:pPr>
      <w:r w:rsidRPr="00C40821">
        <w:rPr>
          <w:bCs/>
          <w:color w:val="auto"/>
        </w:rPr>
        <w:t xml:space="preserve">(2) No other state institution of higher education maintains exempted school status pursuant to any other provision of this code except any exempted school status designated by the commission pursuant to this section: </w:t>
      </w:r>
      <w:r w:rsidRPr="001251C3">
        <w:rPr>
          <w:bCs/>
          <w:i/>
          <w:iCs/>
          <w:color w:val="auto"/>
        </w:rPr>
        <w:t>Provided</w:t>
      </w:r>
      <w:r w:rsidRPr="00C40821">
        <w:rPr>
          <w:bCs/>
          <w:color w:val="auto"/>
        </w:rPr>
        <w:t>, That notwithstanding any provision of this  section to the contrary, any college or university shall be exempt from the requirement that the commission approve the establishment of new four-year programs on their own campuses for programs incentivized within the funding formula established in §18B-1B-4 of this code if the state appropriation to that school is less than 40 percent of their operating expenses for three consecutive years.</w:t>
      </w:r>
    </w:p>
    <w:p w14:paraId="1D075454" w14:textId="77777777" w:rsidR="00C40821" w:rsidRPr="00C40821" w:rsidRDefault="00C40821" w:rsidP="008C73EC">
      <w:pPr>
        <w:pStyle w:val="SectionBody"/>
        <w:widowControl/>
        <w:rPr>
          <w:bCs/>
          <w:color w:val="auto"/>
        </w:rPr>
      </w:pPr>
      <w:r w:rsidRPr="00C40821">
        <w:rPr>
          <w:bCs/>
          <w:color w:val="auto"/>
        </w:rPr>
        <w:t>(e) Notwithstanding any other provision of this code to the contrary, any state college and university that applies and is designated by the commission as an administratively exempted school is exempt from the following:</w:t>
      </w:r>
    </w:p>
    <w:p w14:paraId="3D3AE8AB" w14:textId="77777777" w:rsidR="00C40821" w:rsidRPr="00C40821" w:rsidRDefault="00C40821" w:rsidP="008C73EC">
      <w:pPr>
        <w:pStyle w:val="SectionBody"/>
        <w:widowControl/>
        <w:rPr>
          <w:bCs/>
          <w:color w:val="auto"/>
        </w:rPr>
      </w:pPr>
      <w:r w:rsidRPr="00C40821">
        <w:rPr>
          <w:bCs/>
          <w:color w:val="auto"/>
        </w:rPr>
        <w:t>(1) The required approval of capital projects to ensure that capital projects and facility needs are managed effectively pursuant to §18B-1B-4(a)(10) of this code;</w:t>
      </w:r>
    </w:p>
    <w:p w14:paraId="17FCACE8" w14:textId="77777777" w:rsidR="00C40821" w:rsidRPr="00C40821" w:rsidRDefault="00C40821" w:rsidP="008C73EC">
      <w:pPr>
        <w:pStyle w:val="SectionBody"/>
        <w:widowControl/>
        <w:rPr>
          <w:bCs/>
          <w:color w:val="auto"/>
        </w:rPr>
      </w:pPr>
      <w:r w:rsidRPr="00C40821">
        <w:rPr>
          <w:bCs/>
          <w:color w:val="auto"/>
        </w:rPr>
        <w:lastRenderedPageBreak/>
        <w:t>(2) The development and approval of institutional mission definitions pursuant to §18B-1B-4(a)(34) of this code;</w:t>
      </w:r>
    </w:p>
    <w:p w14:paraId="53821061" w14:textId="77777777" w:rsidR="00C40821" w:rsidRPr="00C40821" w:rsidRDefault="00C40821" w:rsidP="008C73EC">
      <w:pPr>
        <w:pStyle w:val="SectionBody"/>
        <w:widowControl/>
        <w:rPr>
          <w:bCs/>
          <w:color w:val="auto"/>
        </w:rPr>
      </w:pPr>
      <w:r w:rsidRPr="00C40821">
        <w:rPr>
          <w:bCs/>
          <w:color w:val="auto"/>
        </w:rPr>
        <w:t>(3) The program approval required pursuant to §18B-1B-4(a)(35) of this code;</w:t>
      </w:r>
    </w:p>
    <w:p w14:paraId="3FBB39BF" w14:textId="77777777" w:rsidR="00C40821" w:rsidRPr="00C40821" w:rsidRDefault="00C40821" w:rsidP="008C73EC">
      <w:pPr>
        <w:pStyle w:val="SectionBody"/>
        <w:widowControl/>
        <w:rPr>
          <w:bCs/>
          <w:color w:val="auto"/>
        </w:rPr>
      </w:pPr>
      <w:r w:rsidRPr="00C40821">
        <w:rPr>
          <w:bCs/>
          <w:color w:val="auto"/>
        </w:rPr>
        <w:t>(4) The rules providing guidance to the governing boards in filling vacancies in the office of the president pursuant to §18B-1B-6(d) of this code;</w:t>
      </w:r>
    </w:p>
    <w:p w14:paraId="0CA32C6E" w14:textId="09DE64A3" w:rsidR="00C40821" w:rsidRPr="00C40821" w:rsidRDefault="00C40821" w:rsidP="008C73EC">
      <w:pPr>
        <w:pStyle w:val="SectionBody"/>
        <w:widowControl/>
        <w:rPr>
          <w:bCs/>
          <w:i/>
          <w:iCs/>
          <w:color w:val="auto"/>
        </w:rPr>
      </w:pPr>
      <w:r w:rsidRPr="00C40821">
        <w:rPr>
          <w:bCs/>
          <w:color w:val="auto"/>
        </w:rPr>
        <w:t>(5) The commission</w:t>
      </w:r>
      <w:r w:rsidR="001251C3">
        <w:rPr>
          <w:bCs/>
          <w:color w:val="auto"/>
        </w:rPr>
        <w:t>’</w:t>
      </w:r>
      <w:r w:rsidRPr="00C40821">
        <w:rPr>
          <w:bCs/>
          <w:color w:val="auto"/>
        </w:rPr>
        <w:t>s rule governing and controlling acquisitions and purchases pursuant to §18B-5-4 of this code, upon adoption by the board of governors of said school of its own rule governing and controlling acquisitions and purchases pursuant to §18B-5-4 of this code, following the procedures for adoption of rules provided for in this code;</w:t>
      </w:r>
    </w:p>
    <w:p w14:paraId="6AEC3BD8" w14:textId="77777777" w:rsidR="00C40821" w:rsidRPr="00C40821" w:rsidRDefault="00C40821" w:rsidP="008C73EC">
      <w:pPr>
        <w:pStyle w:val="SectionBody"/>
        <w:widowControl/>
        <w:rPr>
          <w:bCs/>
          <w:color w:val="auto"/>
        </w:rPr>
      </w:pPr>
      <w:r w:rsidRPr="00C40821">
        <w:rPr>
          <w:bCs/>
          <w:color w:val="auto"/>
        </w:rPr>
        <w:t>(6) The required approval of capital improvement projects exceeding $3 million pursuant to §18B-19-6 of this code;</w:t>
      </w:r>
    </w:p>
    <w:p w14:paraId="03C0BD0A" w14:textId="77777777" w:rsidR="00C40821" w:rsidRPr="00C40821" w:rsidRDefault="00C40821" w:rsidP="008C73EC">
      <w:pPr>
        <w:pStyle w:val="SectionBody"/>
        <w:widowControl/>
        <w:rPr>
          <w:bCs/>
          <w:color w:val="auto"/>
        </w:rPr>
      </w:pPr>
      <w:r w:rsidRPr="00C40821">
        <w:rPr>
          <w:bCs/>
          <w:color w:val="auto"/>
        </w:rPr>
        <w:t>(7) The required approval of lease-purchase agreements for capital improvements and equipment of $1.5 million or greater pursuant to §18B-19-11 of this code; and</w:t>
      </w:r>
    </w:p>
    <w:p w14:paraId="1420EDF2" w14:textId="77777777" w:rsidR="00C40821" w:rsidRPr="00C40821" w:rsidRDefault="00C40821" w:rsidP="008C73EC">
      <w:pPr>
        <w:pStyle w:val="SectionBody"/>
        <w:widowControl/>
        <w:rPr>
          <w:bCs/>
          <w:color w:val="auto"/>
        </w:rPr>
      </w:pPr>
      <w:r w:rsidRPr="00C40821">
        <w:rPr>
          <w:bCs/>
          <w:color w:val="auto"/>
        </w:rPr>
        <w:t>(8) The required approval of real estate transactions, lease purchase, and new building construction exceeding $1 million pursuant to §18B-19-13 of this code.</w:t>
      </w:r>
    </w:p>
    <w:p w14:paraId="36A75C9C" w14:textId="4E551110" w:rsidR="00C40821" w:rsidRPr="00C40821" w:rsidRDefault="00C40821" w:rsidP="008C73EC">
      <w:pPr>
        <w:pStyle w:val="SectionBody"/>
        <w:widowControl/>
        <w:sectPr w:rsidR="00C40821" w:rsidRPr="00C40821" w:rsidSect="00C80A93">
          <w:type w:val="continuous"/>
          <w:pgSz w:w="12240" w:h="15840" w:code="1"/>
          <w:pgMar w:top="1440" w:right="1440" w:bottom="1440" w:left="1440" w:header="720" w:footer="720" w:gutter="0"/>
          <w:lnNumType w:countBy="1" w:restart="newSection"/>
          <w:cols w:space="720"/>
          <w:titlePg/>
          <w:docGrid w:linePitch="360"/>
        </w:sectPr>
      </w:pPr>
      <w:r w:rsidRPr="00C40821">
        <w:t>(g) Not later than the January interims of each year, the commission shall submit a report to the Legislative Oversight Commission on Education Accountability relating to the administratively exempted schools eligibility criteria established by this section, providing the data for each of the three preceding years, as available, and the three-year average thereof, for each of the state institutions of higher education under its jurisdiction. The commission shall share the report with the institutions.</w:t>
      </w:r>
    </w:p>
    <w:p w14:paraId="4D98949A" w14:textId="77777777" w:rsidR="00041CE9" w:rsidRPr="00C40821" w:rsidRDefault="00041CE9" w:rsidP="008C73EC">
      <w:pPr>
        <w:pStyle w:val="ArticleHeading"/>
        <w:widowControl/>
        <w:rPr>
          <w:color w:val="auto"/>
        </w:rPr>
        <w:sectPr w:rsidR="00041CE9" w:rsidRPr="00C40821" w:rsidSect="00C40821">
          <w:type w:val="continuous"/>
          <w:pgSz w:w="12240" w:h="15840" w:code="1"/>
          <w:pgMar w:top="1440" w:right="1440" w:bottom="1440" w:left="1440" w:header="720" w:footer="720" w:gutter="0"/>
          <w:lnNumType w:countBy="1" w:restart="newSection"/>
          <w:cols w:space="720"/>
          <w:titlePg/>
          <w:docGrid w:linePitch="360"/>
        </w:sectPr>
      </w:pPr>
      <w:r w:rsidRPr="00C40821">
        <w:rPr>
          <w:color w:val="auto"/>
        </w:rPr>
        <w:t>ARTICLE 1B. HIGHER EDUCATION POLICY COMMISSION.</w:t>
      </w:r>
    </w:p>
    <w:p w14:paraId="7189C02B" w14:textId="77777777" w:rsidR="00041CE9" w:rsidRPr="00C40821" w:rsidRDefault="00041CE9" w:rsidP="008C73EC">
      <w:pPr>
        <w:pStyle w:val="SectionHeading"/>
        <w:widowControl/>
        <w:rPr>
          <w:color w:val="auto"/>
          <w:u w:color="2B2B2B"/>
        </w:rPr>
      </w:pPr>
      <w:r w:rsidRPr="00C40821">
        <w:rPr>
          <w:color w:val="auto"/>
          <w:u w:color="2B2B2B"/>
        </w:rPr>
        <w:t xml:space="preserve">§18B-1B-4. Powers and duties of Higher Education Policy Commission. </w:t>
      </w:r>
    </w:p>
    <w:p w14:paraId="4C9E24DC" w14:textId="77777777" w:rsidR="00041CE9" w:rsidRPr="00C40821" w:rsidRDefault="00041CE9" w:rsidP="008C73EC">
      <w:pPr>
        <w:pStyle w:val="SectionBody"/>
        <w:widowControl/>
        <w:rPr>
          <w:color w:val="auto"/>
          <w:u w:color="2B2B2B"/>
        </w:rPr>
        <w:sectPr w:rsidR="00041CE9" w:rsidRPr="00C40821" w:rsidSect="00C40821">
          <w:headerReference w:type="even" r:id="rId14"/>
          <w:headerReference w:type="first" r:id="rId15"/>
          <w:type w:val="continuous"/>
          <w:pgSz w:w="12240" w:h="15840" w:code="1"/>
          <w:pgMar w:top="1440" w:right="1440" w:bottom="1440" w:left="1440" w:header="720" w:footer="720" w:gutter="0"/>
          <w:lnNumType w:countBy="1" w:restart="newSection"/>
          <w:cols w:space="720"/>
          <w:titlePg/>
          <w:docGrid w:linePitch="360"/>
        </w:sectPr>
      </w:pPr>
    </w:p>
    <w:p w14:paraId="282136AC" w14:textId="61296CD3" w:rsidR="00E85868" w:rsidRPr="00C40821" w:rsidRDefault="00E85868" w:rsidP="008C73EC">
      <w:pPr>
        <w:pStyle w:val="SectionBody"/>
        <w:widowControl/>
        <w:rPr>
          <w:rFonts w:cs="Arial"/>
          <w:u w:color="2B2B2B"/>
        </w:rPr>
      </w:pPr>
      <w:r w:rsidRPr="00C40821">
        <w:rPr>
          <w:rFonts w:cs="Arial"/>
          <w:u w:color="2B2B2B"/>
        </w:rPr>
        <w:t xml:space="preserve">(a) The primary responsibility of the commission is to provide shared services in a cost-effective manner upon request to the state colleges and universities, the West Virginia </w:t>
      </w:r>
      <w:r w:rsidRPr="00C40821">
        <w:rPr>
          <w:rFonts w:cs="Arial"/>
        </w:rPr>
        <w:t xml:space="preserve">Council </w:t>
      </w:r>
      <w:r w:rsidRPr="00C40821">
        <w:rPr>
          <w:rFonts w:cs="Arial"/>
          <w:u w:color="2B2B2B"/>
        </w:rPr>
        <w:t xml:space="preserve">for Community and Technical College Education, and the community and technical colleges; </w:t>
      </w:r>
      <w:r w:rsidRPr="00C40821">
        <w:rPr>
          <w:rFonts w:cs="Arial"/>
          <w:u w:color="2B2B2B"/>
        </w:rPr>
        <w:lastRenderedPageBreak/>
        <w:t>undertake certain statewide and regional initiatives as specifically designated in this chapter, including those related to the administration of grants and scholarships and including those in conjunction with the council; to review, confirm, or approve certain actions undertaken by governing boards, as delineated in this chapter; and assist in the development of policy that will achieve the goals, objectives and priorities found in §18B-1-1a and §18B-1D-1 of this code. The commission shall exercise its authority and carry out its responsibilities in a manner that is consistent and not in conflict with the powers and duties assigned by law to the West Virginia Council for Community and Technical College Education and the powers and duties assigned to the governing boards. To that end, the commission has the following powers and duties relating to the governing boards under its jurisdiction:</w:t>
      </w:r>
    </w:p>
    <w:p w14:paraId="1D3B3A48" w14:textId="3DE537E3" w:rsidR="00E85868" w:rsidRPr="00C40821" w:rsidRDefault="00E85868" w:rsidP="008C73EC">
      <w:pPr>
        <w:pStyle w:val="SectionBody"/>
        <w:widowControl/>
        <w:rPr>
          <w:rFonts w:cs="Arial"/>
          <w:u w:color="2B2B2B"/>
        </w:rPr>
      </w:pPr>
      <w:r w:rsidRPr="00C40821">
        <w:rPr>
          <w:rFonts w:cs="Arial"/>
          <w:u w:color="2B2B2B"/>
        </w:rPr>
        <w:t>(1) Develop and advance the public policy agenda pursuant to §18B-1D-1</w:t>
      </w:r>
      <w:r w:rsidR="001251C3" w:rsidRPr="001251C3">
        <w:rPr>
          <w:rFonts w:cs="Arial"/>
          <w:i/>
          <w:u w:color="2B2B2B"/>
        </w:rPr>
        <w:t xml:space="preserve"> et seq. </w:t>
      </w:r>
      <w:r w:rsidRPr="00C40821">
        <w:rPr>
          <w:rFonts w:cs="Arial"/>
          <w:u w:color="2B2B2B"/>
        </w:rPr>
        <w:t>of this code to address major challenges facing the state, including, but not limited to, the goals, objectives, and priorities established in this chapter</w:t>
      </w:r>
    </w:p>
    <w:p w14:paraId="04378ED0" w14:textId="7E9FF339" w:rsidR="00E85868" w:rsidRPr="00C40821" w:rsidRDefault="00E85868" w:rsidP="008C73EC">
      <w:pPr>
        <w:pStyle w:val="SectionBody"/>
        <w:widowControl/>
        <w:rPr>
          <w:rFonts w:cs="Arial"/>
          <w:u w:color="2B2B2B"/>
        </w:rPr>
      </w:pPr>
      <w:r w:rsidRPr="00C40821">
        <w:rPr>
          <w:rFonts w:cs="Arial"/>
          <w:u w:color="2B2B2B"/>
        </w:rPr>
        <w:t xml:space="preserve"> (2) In conjunction with the council, propose emergency and legislative rules in accordance with §29A-3A-1 and §18B-1-6 of this code to establish a performance-based funding formula model the commission and council shall use, beginning in the fiscal year 2024 budget cycle, in developing their annual budget requests to ensure the fair and equitable distribution and use of public funds among the state</w:t>
      </w:r>
      <w:r w:rsidR="001251C3">
        <w:rPr>
          <w:rFonts w:cs="Arial"/>
          <w:u w:color="2B2B2B"/>
        </w:rPr>
        <w:t>’</w:t>
      </w:r>
      <w:r w:rsidRPr="00C40821">
        <w:rPr>
          <w:rFonts w:cs="Arial"/>
          <w:u w:color="2B2B2B"/>
        </w:rPr>
        <w:t>s institutions of higher education, including the statutorily and administratively exempted schools.  This funding formula model shall advance the goals of the state</w:t>
      </w:r>
      <w:r w:rsidR="001251C3">
        <w:rPr>
          <w:rFonts w:cs="Arial"/>
          <w:u w:color="2B2B2B"/>
        </w:rPr>
        <w:t>’</w:t>
      </w:r>
      <w:r w:rsidRPr="00C40821">
        <w:rPr>
          <w:rFonts w:cs="Arial"/>
          <w:u w:color="2B2B2B"/>
        </w:rPr>
        <w:t>s postsecondary education system by emphasizing outcomes focused on student success and institutional mission achievement.  The formula shall include a range of variables that shall be weighted in a manner that corresponds to each institution</w:t>
      </w:r>
      <w:r w:rsidR="001251C3">
        <w:rPr>
          <w:rFonts w:cs="Arial"/>
          <w:u w:color="2B2B2B"/>
        </w:rPr>
        <w:t>’</w:t>
      </w:r>
      <w:r w:rsidRPr="00C40821">
        <w:rPr>
          <w:rFonts w:cs="Arial"/>
          <w:u w:color="2B2B2B"/>
        </w:rPr>
        <w:t>s mission and provides incentives for productivity improvements consistent with the goal of strengthening the state</w:t>
      </w:r>
      <w:r w:rsidR="001251C3">
        <w:rPr>
          <w:rFonts w:cs="Arial"/>
          <w:u w:color="2B2B2B"/>
        </w:rPr>
        <w:t>’</w:t>
      </w:r>
      <w:r w:rsidRPr="00C40821">
        <w:rPr>
          <w:rFonts w:cs="Arial"/>
          <w:u w:color="2B2B2B"/>
        </w:rPr>
        <w:t>s economy and workforce by developing the most competitive and capable graduates in the nation.  The rule shall, at a minimum:</w:t>
      </w:r>
    </w:p>
    <w:p w14:paraId="626E6CF2" w14:textId="754A747E" w:rsidR="00E85868" w:rsidRPr="00C40821" w:rsidRDefault="00E85868" w:rsidP="008C73EC">
      <w:pPr>
        <w:pStyle w:val="SectionBody"/>
        <w:widowControl/>
        <w:rPr>
          <w:rFonts w:cs="Arial"/>
          <w:u w:color="2B2B2B"/>
        </w:rPr>
      </w:pPr>
      <w:r w:rsidRPr="00C40821">
        <w:rPr>
          <w:rFonts w:cs="Arial"/>
          <w:u w:color="2B2B2B"/>
        </w:rPr>
        <w:lastRenderedPageBreak/>
        <w:t>(A) Establish a set of objective performance metrics that reflect and support the state</w:t>
      </w:r>
      <w:r w:rsidR="001251C3">
        <w:rPr>
          <w:rFonts w:cs="Arial"/>
          <w:u w:color="2B2B2B"/>
        </w:rPr>
        <w:t>’</w:t>
      </w:r>
      <w:r w:rsidRPr="00C40821">
        <w:rPr>
          <w:rFonts w:cs="Arial"/>
          <w:u w:color="2B2B2B"/>
        </w:rPr>
        <w:t>s higher education goals and priorities and the methodology by which those metrics shall be used in the allocation of state funds;</w:t>
      </w:r>
    </w:p>
    <w:p w14:paraId="41566046" w14:textId="4A82CDF2" w:rsidR="00E85868" w:rsidRPr="00C40821" w:rsidRDefault="00E85868" w:rsidP="008C73EC">
      <w:pPr>
        <w:pStyle w:val="SectionBody"/>
        <w:widowControl/>
        <w:rPr>
          <w:rFonts w:cs="Arial"/>
          <w:u w:color="2B2B2B"/>
        </w:rPr>
      </w:pPr>
      <w:r w:rsidRPr="00C40821">
        <w:rPr>
          <w:rFonts w:cs="Arial"/>
          <w:u w:color="2B2B2B"/>
        </w:rPr>
        <w:t>(B) Ensure that a portion of each institution</w:t>
      </w:r>
      <w:r w:rsidR="001251C3">
        <w:rPr>
          <w:rFonts w:cs="Arial"/>
          <w:u w:color="2B2B2B"/>
        </w:rPr>
        <w:t>’</w:t>
      </w:r>
      <w:r w:rsidRPr="00C40821">
        <w:rPr>
          <w:rFonts w:cs="Arial"/>
          <w:u w:color="2B2B2B"/>
        </w:rPr>
        <w:t xml:space="preserve">s base appropriation is allocated based on outcomes achieved over a defined period of time; </w:t>
      </w:r>
    </w:p>
    <w:p w14:paraId="29B82789" w14:textId="4C9A4D6E" w:rsidR="00E85868" w:rsidRPr="00C40821" w:rsidRDefault="00E85868" w:rsidP="008C73EC">
      <w:pPr>
        <w:pStyle w:val="SectionBody"/>
        <w:widowControl/>
        <w:rPr>
          <w:rFonts w:cs="Arial"/>
          <w:u w:color="2B2B2B"/>
        </w:rPr>
      </w:pPr>
      <w:r w:rsidRPr="00C40821">
        <w:rPr>
          <w:rFonts w:cs="Arial"/>
          <w:u w:color="2B2B2B"/>
        </w:rPr>
        <w:t xml:space="preserve">(C) </w:t>
      </w:r>
      <w:r w:rsidRPr="00C40821">
        <w:rPr>
          <w:rFonts w:cs="Arial"/>
        </w:rPr>
        <w:t>Incentivize postsecondary program offerings that align with the state</w:t>
      </w:r>
      <w:r w:rsidR="001251C3">
        <w:rPr>
          <w:rFonts w:cs="Arial"/>
        </w:rPr>
        <w:t>’</w:t>
      </w:r>
      <w:r w:rsidRPr="00C40821">
        <w:rPr>
          <w:rFonts w:cs="Arial"/>
        </w:rPr>
        <w:t>s higher education and workforce development priorities</w:t>
      </w:r>
      <w:r w:rsidRPr="00C40821">
        <w:rPr>
          <w:rFonts w:cs="Arial"/>
          <w:u w:color="2B2B2B"/>
        </w:rPr>
        <w:t>; and</w:t>
      </w:r>
    </w:p>
    <w:p w14:paraId="18D17EE6" w14:textId="77777777" w:rsidR="00E85868" w:rsidRPr="00C40821" w:rsidRDefault="00E85868" w:rsidP="008C73EC">
      <w:pPr>
        <w:pStyle w:val="SectionBody"/>
        <w:widowControl/>
        <w:rPr>
          <w:rFonts w:cs="Arial"/>
          <w:u w:color="2B2B2B"/>
        </w:rPr>
      </w:pPr>
      <w:r w:rsidRPr="00C40821">
        <w:rPr>
          <w:rFonts w:cs="Arial"/>
        </w:rPr>
        <w:t>(D)  Establish safeguards to ensure stability of the funding formula model including, but not limited to, providing for periodic reviews of and revision to the performance metrics and funding methodology in addition to accounting for inflation;</w:t>
      </w:r>
    </w:p>
    <w:p w14:paraId="37FE0603" w14:textId="77777777" w:rsidR="00E85868" w:rsidRPr="00C40821" w:rsidRDefault="00E85868" w:rsidP="008C73EC">
      <w:pPr>
        <w:pStyle w:val="SectionBody"/>
        <w:widowControl/>
        <w:rPr>
          <w:rFonts w:cs="Arial"/>
          <w:u w:color="2B2B2B"/>
        </w:rPr>
      </w:pPr>
      <w:r w:rsidRPr="00C40821">
        <w:rPr>
          <w:rFonts w:cs="Arial"/>
          <w:u w:color="2B2B2B"/>
        </w:rPr>
        <w:t>(3) In collaboration with the council and the governing boards:</w:t>
      </w:r>
    </w:p>
    <w:p w14:paraId="27396D5E" w14:textId="04E85E60" w:rsidR="00E85868" w:rsidRPr="00C40821" w:rsidRDefault="00E85868" w:rsidP="008C73EC">
      <w:pPr>
        <w:pStyle w:val="SectionBody"/>
        <w:widowControl/>
        <w:rPr>
          <w:rFonts w:cs="Arial"/>
          <w:u w:color="2B2B2B"/>
        </w:rPr>
      </w:pPr>
      <w:r w:rsidRPr="00C40821">
        <w:rPr>
          <w:rFonts w:cs="Arial"/>
          <w:u w:color="2B2B2B"/>
        </w:rPr>
        <w:t>(A) Building public consensus around and sustaining attention to a long-range public policy agenda. In developing the agenda, the commission and council shall seek input from the Legislature, the Governor, the governing boards, and the State Board of Education and local school districts to create the necessary linkages to assure smooth, effective and seamless movement of students through the public education and post-secondary education systems and to ensure that the needs of public school courses and programs can be fulfilled by the graduates produced and the programs offered;</w:t>
      </w:r>
    </w:p>
    <w:p w14:paraId="6125858A" w14:textId="61792E0A" w:rsidR="00E85868" w:rsidRPr="00C40821" w:rsidRDefault="00E85868" w:rsidP="008C73EC">
      <w:pPr>
        <w:pStyle w:val="SectionBody"/>
        <w:widowControl/>
        <w:rPr>
          <w:rFonts w:cs="Arial"/>
          <w:u w:color="2B2B2B"/>
        </w:rPr>
      </w:pPr>
      <w:r w:rsidRPr="00C40821">
        <w:rPr>
          <w:rFonts w:cs="Arial"/>
          <w:u w:color="2B2B2B"/>
        </w:rPr>
        <w:t xml:space="preserve">(B) Assisting governing boards in carrying out their duty effectively to govern the individual institutions of higher education; </w:t>
      </w:r>
    </w:p>
    <w:p w14:paraId="7780E987" w14:textId="77777777" w:rsidR="00E85868" w:rsidRPr="00C40821" w:rsidRDefault="00E85868" w:rsidP="008C73EC">
      <w:pPr>
        <w:pStyle w:val="SectionBody"/>
        <w:widowControl/>
        <w:rPr>
          <w:rFonts w:cs="Arial"/>
          <w:u w:color="2B2B2B"/>
        </w:rPr>
      </w:pPr>
      <w:r w:rsidRPr="00C40821">
        <w:rPr>
          <w:rFonts w:cs="Arial"/>
          <w:u w:color="2B2B2B"/>
        </w:rPr>
        <w:t>(4) Serve as a point of contact to state policymakers:</w:t>
      </w:r>
    </w:p>
    <w:p w14:paraId="278BDD8D" w14:textId="77777777" w:rsidR="00E85868" w:rsidRPr="00C40821" w:rsidRDefault="00E85868" w:rsidP="008C73EC">
      <w:pPr>
        <w:pStyle w:val="SectionBody"/>
        <w:widowControl/>
        <w:rPr>
          <w:rFonts w:cs="Arial"/>
          <w:u w:color="2B2B2B"/>
        </w:rPr>
      </w:pPr>
      <w:r w:rsidRPr="00C40821">
        <w:rPr>
          <w:rFonts w:cs="Arial"/>
          <w:u w:color="2B2B2B"/>
        </w:rPr>
        <w:t>(A) The Governor for the public policy agenda; and</w:t>
      </w:r>
    </w:p>
    <w:p w14:paraId="3BBF274A" w14:textId="77777777" w:rsidR="00E85868" w:rsidRPr="00C40821" w:rsidRDefault="00E85868" w:rsidP="008C73EC">
      <w:pPr>
        <w:pStyle w:val="SectionBody"/>
        <w:widowControl/>
        <w:rPr>
          <w:rFonts w:cs="Arial"/>
          <w:u w:color="2B2B2B"/>
        </w:rPr>
      </w:pPr>
      <w:r w:rsidRPr="00C40821">
        <w:rPr>
          <w:rFonts w:cs="Arial"/>
          <w:u w:color="2B2B2B"/>
        </w:rPr>
        <w:t>(B) The Legislature by maintaining a close working relationship with the legislative leadership and the Legislative Oversight Commission on Education Accountability;</w:t>
      </w:r>
    </w:p>
    <w:p w14:paraId="2F531D26" w14:textId="77777777" w:rsidR="00E85868" w:rsidRPr="00C40821" w:rsidRDefault="00E85868" w:rsidP="008C73EC">
      <w:pPr>
        <w:pStyle w:val="SectionBody"/>
        <w:widowControl/>
        <w:rPr>
          <w:rFonts w:cs="Arial"/>
          <w:u w:color="2B2B2B"/>
        </w:rPr>
      </w:pPr>
      <w:r w:rsidRPr="00C40821">
        <w:rPr>
          <w:rFonts w:cs="Arial"/>
        </w:rPr>
        <w:t>(5)</w:t>
      </w:r>
      <w:r w:rsidRPr="00C40821">
        <w:rPr>
          <w:rFonts w:cs="Arial"/>
          <w:u w:color="2B2B2B"/>
        </w:rPr>
        <w:t xml:space="preserve"> Upon request, provide shared services to a state institution of higher education;</w:t>
      </w:r>
    </w:p>
    <w:p w14:paraId="2291F76C" w14:textId="77777777" w:rsidR="00E85868" w:rsidRPr="00C40821" w:rsidRDefault="00E85868" w:rsidP="008C73EC">
      <w:pPr>
        <w:pStyle w:val="SectionBody"/>
        <w:widowControl/>
        <w:rPr>
          <w:rFonts w:cs="Arial"/>
          <w:u w:color="2B2B2B"/>
        </w:rPr>
      </w:pPr>
      <w:r w:rsidRPr="00C40821">
        <w:rPr>
          <w:rFonts w:cs="Arial"/>
        </w:rPr>
        <w:t xml:space="preserve">(6) </w:t>
      </w:r>
      <w:r w:rsidRPr="00C40821">
        <w:rPr>
          <w:rFonts w:cs="Arial"/>
          <w:u w:color="2B2B2B"/>
        </w:rPr>
        <w:t>Administer scholarship and grant programs as provided for in this code;</w:t>
      </w:r>
    </w:p>
    <w:p w14:paraId="54CDC20D" w14:textId="77777777" w:rsidR="00E85868" w:rsidRPr="00C40821" w:rsidRDefault="00E85868" w:rsidP="008C73EC">
      <w:pPr>
        <w:pStyle w:val="SectionBody"/>
        <w:widowControl/>
        <w:rPr>
          <w:rFonts w:cs="Arial"/>
          <w:u w:color="2B2B2B"/>
        </w:rPr>
      </w:pPr>
      <w:r w:rsidRPr="00C40821">
        <w:rPr>
          <w:rFonts w:cs="Arial"/>
        </w:rPr>
        <w:lastRenderedPageBreak/>
        <w:t>(7)</w:t>
      </w:r>
      <w:r w:rsidRPr="00C40821">
        <w:rPr>
          <w:rFonts w:cs="Arial"/>
          <w:u w:color="2B2B2B"/>
        </w:rPr>
        <w:t xml:space="preserve"> Establish and implement the benchmarks and performance indicators for state colleges and universities</w:t>
      </w:r>
      <w:r w:rsidRPr="00C40821">
        <w:rPr>
          <w:rFonts w:cs="Arial"/>
        </w:rPr>
        <w:t xml:space="preserve"> </w:t>
      </w:r>
      <w:r w:rsidRPr="00C40821">
        <w:rPr>
          <w:rFonts w:cs="Arial"/>
          <w:u w:color="2B2B2B"/>
        </w:rPr>
        <w:t>necessary to measure institutional progress in achieving state policy priorities and institutional missions pursuant to §18B-1D-7 of this code;</w:t>
      </w:r>
    </w:p>
    <w:p w14:paraId="749A4210" w14:textId="4B5E7A3E" w:rsidR="00E85868" w:rsidRPr="00C40821" w:rsidRDefault="00E85868" w:rsidP="008C73EC">
      <w:pPr>
        <w:pStyle w:val="SectionBody"/>
        <w:widowControl/>
        <w:rPr>
          <w:rFonts w:cs="Arial"/>
          <w:u w:color="2B2B2B"/>
        </w:rPr>
      </w:pPr>
      <w:r w:rsidRPr="00C40821">
        <w:rPr>
          <w:rFonts w:cs="Arial"/>
        </w:rPr>
        <w:t>(8)</w:t>
      </w:r>
      <w:r w:rsidRPr="00C40821">
        <w:rPr>
          <w:rFonts w:cs="Arial"/>
          <w:u w:color="2B2B2B"/>
        </w:rPr>
        <w:t xml:space="preserve"> Establish a formal process for recommending capital investment needs and for determining priorities for state colleges and universities for these investments for consideration by the Governor and the Legislature as part of the appropriation request process pursuant to §18B-19-1</w:t>
      </w:r>
      <w:r w:rsidR="001251C3" w:rsidRPr="001251C3">
        <w:rPr>
          <w:rFonts w:cs="Arial"/>
          <w:i/>
          <w:u w:color="2B2B2B"/>
        </w:rPr>
        <w:t xml:space="preserve"> et seq. </w:t>
      </w:r>
      <w:r w:rsidRPr="00C40821">
        <w:rPr>
          <w:rFonts w:cs="Arial"/>
          <w:u w:color="2B2B2B"/>
        </w:rPr>
        <w:t>of this code;</w:t>
      </w:r>
    </w:p>
    <w:p w14:paraId="5CE55BBE" w14:textId="2CDD950E" w:rsidR="00E85868" w:rsidRPr="00C40821" w:rsidRDefault="00E85868" w:rsidP="008C73EC">
      <w:pPr>
        <w:pStyle w:val="SectionBody"/>
        <w:widowControl/>
        <w:rPr>
          <w:rFonts w:cs="Arial"/>
          <w:u w:color="2B2B2B"/>
        </w:rPr>
      </w:pPr>
      <w:r w:rsidRPr="00C40821">
        <w:rPr>
          <w:rFonts w:cs="Arial"/>
        </w:rPr>
        <w:t>(9)</w:t>
      </w:r>
      <w:r w:rsidRPr="00C40821">
        <w:rPr>
          <w:rFonts w:cs="Arial"/>
          <w:u w:color="2B2B2B"/>
        </w:rPr>
        <w:t xml:space="preserve"> Except the statutorily </w:t>
      </w:r>
      <w:r w:rsidRPr="00C40821">
        <w:rPr>
          <w:rFonts w:cs="Arial"/>
        </w:rPr>
        <w:t>and administratively</w:t>
      </w:r>
      <w:r w:rsidRPr="00C40821">
        <w:rPr>
          <w:rFonts w:cs="Arial"/>
          <w:u w:color="2B2B2B"/>
        </w:rPr>
        <w:t xml:space="preserve"> exempted schools, develop standards and evaluate governing board requests for capital project financing in accordance with §18B-19-1</w:t>
      </w:r>
      <w:r w:rsidR="001251C3" w:rsidRPr="001251C3">
        <w:rPr>
          <w:rFonts w:cs="Arial"/>
          <w:i/>
          <w:u w:color="2B2B2B"/>
        </w:rPr>
        <w:t xml:space="preserve"> et seq. </w:t>
      </w:r>
      <w:r w:rsidRPr="00C40821">
        <w:rPr>
          <w:rFonts w:cs="Arial"/>
          <w:u w:color="2B2B2B"/>
        </w:rPr>
        <w:t>of this code;</w:t>
      </w:r>
    </w:p>
    <w:p w14:paraId="65FD72A5" w14:textId="0247922A" w:rsidR="00E85868" w:rsidRPr="00C40821" w:rsidRDefault="00E85868" w:rsidP="008C73EC">
      <w:pPr>
        <w:pStyle w:val="SectionBody"/>
        <w:widowControl/>
        <w:rPr>
          <w:rFonts w:cs="Arial"/>
          <w:u w:color="2B2B2B"/>
        </w:rPr>
      </w:pPr>
      <w:r w:rsidRPr="00C40821">
        <w:rPr>
          <w:rFonts w:cs="Arial"/>
        </w:rPr>
        <w:t>(10)</w:t>
      </w:r>
      <w:r w:rsidRPr="00C40821">
        <w:rPr>
          <w:rFonts w:cs="Arial"/>
          <w:u w:color="2B2B2B"/>
        </w:rPr>
        <w:t xml:space="preserve"> Except the statutorily and administratively exempted schools, ensure that governing boards manage capital projects and facilities needs effectively, including review and approval of capital projects, in accordance with §18B-19-1</w:t>
      </w:r>
      <w:r w:rsidR="001251C3" w:rsidRPr="001251C3">
        <w:rPr>
          <w:rFonts w:cs="Arial"/>
          <w:i/>
          <w:u w:color="2B2B2B"/>
        </w:rPr>
        <w:t xml:space="preserve"> et seq. </w:t>
      </w:r>
      <w:r w:rsidRPr="00C40821">
        <w:rPr>
          <w:rFonts w:cs="Arial"/>
          <w:u w:color="2B2B2B"/>
        </w:rPr>
        <w:t>of this code;</w:t>
      </w:r>
    </w:p>
    <w:p w14:paraId="47240FFD" w14:textId="77777777" w:rsidR="00E85868" w:rsidRPr="00C40821" w:rsidRDefault="00E85868" w:rsidP="008C73EC">
      <w:pPr>
        <w:pStyle w:val="SectionBody"/>
        <w:widowControl/>
        <w:rPr>
          <w:rFonts w:cs="Arial"/>
          <w:u w:color="2B2B2B"/>
        </w:rPr>
      </w:pPr>
      <w:r w:rsidRPr="00C40821">
        <w:rPr>
          <w:rFonts w:cs="Arial"/>
        </w:rPr>
        <w:t>(11)</w:t>
      </w:r>
      <w:r w:rsidRPr="00C40821">
        <w:rPr>
          <w:rFonts w:cs="Arial"/>
          <w:u w:color="2B2B2B"/>
        </w:rPr>
        <w:t xml:space="preserve"> Acquire legal services as considered necessary, including representation of the commission, the governing boards, employees, and officers before any court or administrative body, notwithstanding any other provision of this code to the contrary. The counsel may be employed either on a salaried basis or on a reasonable fee basis. In addition, the commission may, but is not required to, call upon the Attorney General for legal assistance and representation as provided by law;</w:t>
      </w:r>
    </w:p>
    <w:p w14:paraId="4D8633E7" w14:textId="74EFE2A1" w:rsidR="00E85868" w:rsidRPr="00C40821" w:rsidRDefault="00E85868" w:rsidP="008C73EC">
      <w:pPr>
        <w:pStyle w:val="SectionBody"/>
        <w:widowControl/>
        <w:rPr>
          <w:rFonts w:cs="Arial"/>
          <w:u w:color="2B2B2B"/>
        </w:rPr>
      </w:pPr>
      <w:r w:rsidRPr="00C40821">
        <w:rPr>
          <w:rFonts w:cs="Arial"/>
        </w:rPr>
        <w:t>(12)</w:t>
      </w:r>
      <w:r w:rsidRPr="00C40821">
        <w:rPr>
          <w:rFonts w:cs="Arial"/>
          <w:u w:color="2B2B2B"/>
        </w:rPr>
        <w:t xml:space="preserve"> Employ a chancellor</w:t>
      </w:r>
      <w:r w:rsidR="008E2E43" w:rsidRPr="00C40821">
        <w:rPr>
          <w:rFonts w:cs="Arial"/>
          <w:u w:color="2B2B2B"/>
        </w:rPr>
        <w:t xml:space="preserve">, and any </w:t>
      </w:r>
      <w:bookmarkStart w:id="0" w:name="_Hlk95320665"/>
      <w:r w:rsidR="008E2E43" w:rsidRPr="00C40821">
        <w:rPr>
          <w:rFonts w:cs="Arial"/>
          <w:u w:color="2B2B2B"/>
        </w:rPr>
        <w:t xml:space="preserve">interim chancellor employed </w:t>
      </w:r>
      <w:r w:rsidR="00067346" w:rsidRPr="00C40821">
        <w:rPr>
          <w:rFonts w:cs="Arial"/>
          <w:u w:color="2B2B2B"/>
        </w:rPr>
        <w:t>shall</w:t>
      </w:r>
      <w:r w:rsidR="008E2E43" w:rsidRPr="00C40821">
        <w:rPr>
          <w:rFonts w:cs="Arial"/>
          <w:u w:color="2B2B2B"/>
        </w:rPr>
        <w:t xml:space="preserve"> meet all criteria required of the chancellor</w:t>
      </w:r>
      <w:bookmarkEnd w:id="0"/>
      <w:r w:rsidR="008E2E43" w:rsidRPr="00C40821">
        <w:rPr>
          <w:rFonts w:cs="Arial"/>
          <w:u w:color="2B2B2B"/>
        </w:rPr>
        <w:t>,</w:t>
      </w:r>
      <w:r w:rsidRPr="00C40821">
        <w:rPr>
          <w:rFonts w:cs="Arial"/>
          <w:u w:color="2B2B2B"/>
        </w:rPr>
        <w:t xml:space="preserve"> pursuant to §18B-1B-5 of this code;</w:t>
      </w:r>
    </w:p>
    <w:p w14:paraId="3081FA56" w14:textId="0CDB2C2A" w:rsidR="00E85868" w:rsidRPr="00C40821" w:rsidRDefault="00E85868" w:rsidP="008C73EC">
      <w:pPr>
        <w:pStyle w:val="SectionBody"/>
        <w:widowControl/>
        <w:rPr>
          <w:rFonts w:cs="Arial"/>
          <w:u w:color="2B2B2B"/>
        </w:rPr>
      </w:pPr>
      <w:r w:rsidRPr="00C40821">
        <w:rPr>
          <w:rFonts w:cs="Arial"/>
        </w:rPr>
        <w:t>(13)</w:t>
      </w:r>
      <w:r w:rsidRPr="00C40821">
        <w:rPr>
          <w:rFonts w:cs="Arial"/>
          <w:u w:color="2B2B2B"/>
        </w:rPr>
        <w:t xml:space="preserve"> Employ other staff as necessary and appropriate to carry out the duties and responsibilities of the commission and the council, in accordance with §18B-4-1</w:t>
      </w:r>
      <w:r w:rsidR="001251C3" w:rsidRPr="001251C3">
        <w:rPr>
          <w:rFonts w:cs="Arial"/>
          <w:i/>
          <w:u w:color="2B2B2B"/>
        </w:rPr>
        <w:t xml:space="preserve"> et seq. </w:t>
      </w:r>
      <w:r w:rsidRPr="00C40821">
        <w:rPr>
          <w:rFonts w:cs="Arial"/>
          <w:u w:color="2B2B2B"/>
        </w:rPr>
        <w:t>of this code;</w:t>
      </w:r>
    </w:p>
    <w:p w14:paraId="056D91C8" w14:textId="77777777" w:rsidR="00E85868" w:rsidRPr="00C40821" w:rsidRDefault="00E85868" w:rsidP="008C73EC">
      <w:pPr>
        <w:pStyle w:val="SectionBody"/>
        <w:widowControl/>
        <w:rPr>
          <w:rFonts w:cs="Arial"/>
          <w:u w:color="2B2B2B"/>
        </w:rPr>
      </w:pPr>
      <w:r w:rsidRPr="00C40821">
        <w:rPr>
          <w:rFonts w:cs="Arial"/>
        </w:rPr>
        <w:t>(14)</w:t>
      </w:r>
      <w:r w:rsidRPr="00C40821">
        <w:rPr>
          <w:rFonts w:cs="Arial"/>
          <w:u w:color="2B2B2B"/>
        </w:rPr>
        <w:t xml:space="preserve"> Provide suitable offices in Kanawha County for the chancellor, vice chancellors, and other staff;</w:t>
      </w:r>
    </w:p>
    <w:p w14:paraId="577E65A5" w14:textId="31D62629" w:rsidR="00E85868" w:rsidRPr="00C40821" w:rsidRDefault="00E85868" w:rsidP="008C73EC">
      <w:pPr>
        <w:pStyle w:val="SectionBody"/>
        <w:widowControl/>
        <w:rPr>
          <w:rFonts w:cs="Arial"/>
          <w:u w:color="2B2B2B"/>
        </w:rPr>
      </w:pPr>
      <w:r w:rsidRPr="00C40821">
        <w:rPr>
          <w:rFonts w:cs="Arial"/>
        </w:rPr>
        <w:lastRenderedPageBreak/>
        <w:t>(15)</w:t>
      </w:r>
      <w:r w:rsidRPr="00C40821">
        <w:rPr>
          <w:rFonts w:cs="Arial"/>
          <w:u w:color="2B2B2B"/>
        </w:rPr>
        <w:t xml:space="preserve"> Approve the total compensation package from all sources for presidents of institutions under its jurisdiction, except the statutorily exempted schools, as proposed by the governing boards. The governing boards, except the governing boards of the statutorily exempted schools, must obtain approval from the commission of the total compensation package both when institutional presidents are employed initially and afterward when any change is made in the amount of the total compensation package: </w:t>
      </w:r>
      <w:r w:rsidRPr="001251C3">
        <w:rPr>
          <w:rFonts w:eastAsia="Times New Roman" w:cs="Arial"/>
          <w:i/>
        </w:rPr>
        <w:t>Provided</w:t>
      </w:r>
      <w:r w:rsidRPr="00C40821">
        <w:rPr>
          <w:rFonts w:eastAsia="Times New Roman" w:cs="Arial"/>
        </w:rPr>
        <w:t>, That the commission shall receive notice, but need not approve or confirm, an increase in the compensation of an institutional president that is exactly in the ratio of compensation increases allocated to all institutional employees and approved by the governing board to expressly include the president</w:t>
      </w:r>
      <w:r w:rsidRPr="00C40821">
        <w:rPr>
          <w:rFonts w:cs="Arial"/>
          <w:u w:color="2B2B2B"/>
        </w:rPr>
        <w:t>;</w:t>
      </w:r>
    </w:p>
    <w:p w14:paraId="270E496E" w14:textId="77777777" w:rsidR="00E85868" w:rsidRPr="00C40821" w:rsidRDefault="00E85868" w:rsidP="008C73EC">
      <w:pPr>
        <w:pStyle w:val="SectionBody"/>
        <w:widowControl/>
        <w:rPr>
          <w:rFonts w:cs="Arial"/>
          <w:u w:color="2B2B2B"/>
        </w:rPr>
      </w:pPr>
      <w:r w:rsidRPr="00C40821">
        <w:rPr>
          <w:rFonts w:cs="Arial"/>
        </w:rPr>
        <w:t>(16)</w:t>
      </w:r>
      <w:r w:rsidRPr="00C40821">
        <w:rPr>
          <w:rFonts w:cs="Arial"/>
          <w:u w:color="2B2B2B"/>
        </w:rPr>
        <w:t xml:space="preserve"> Assist and facilitate the work of the institutions to implement the policy of the state to assure that parents and students have sufficient information at the earliest possible age on which to base academic decisions about what is required for students to be successful in college, other post-secondary education and careers related, as far as possible, to results from current assessment tools in use in West Virginia;</w:t>
      </w:r>
    </w:p>
    <w:p w14:paraId="6A23B64F" w14:textId="77777777" w:rsidR="00E85868" w:rsidRPr="00C40821" w:rsidRDefault="00E85868" w:rsidP="008C73EC">
      <w:pPr>
        <w:pStyle w:val="SectionBody"/>
        <w:widowControl/>
        <w:rPr>
          <w:rFonts w:cs="Arial"/>
          <w:u w:color="2B2B2B"/>
        </w:rPr>
      </w:pPr>
      <w:r w:rsidRPr="00C40821">
        <w:rPr>
          <w:rFonts w:cs="Arial"/>
        </w:rPr>
        <w:t>(17)</w:t>
      </w:r>
      <w:r w:rsidRPr="00C40821">
        <w:rPr>
          <w:rFonts w:cs="Arial"/>
          <w:u w:color="2B2B2B"/>
        </w:rPr>
        <w:t xml:space="preserve"> Approve and implement a uniform standard jointly with the council to determine which students shall be placed in remedial or developmental courses. The standard shall be aligned with college admission tests and assessment tools used in West Virginia and shall be applied uniformly by the governing boards. The chancellors shall develop a clear, concise explanation of the standard which they shall communicate to the State Board of Education and the state superintendent of schools;</w:t>
      </w:r>
    </w:p>
    <w:p w14:paraId="7715DB20" w14:textId="7F82CD7B" w:rsidR="00E85868" w:rsidRPr="00C40821" w:rsidRDefault="00E85868" w:rsidP="008C73EC">
      <w:pPr>
        <w:pStyle w:val="SectionBody"/>
        <w:widowControl/>
        <w:rPr>
          <w:rFonts w:cs="Arial"/>
          <w:u w:color="2B2B2B"/>
        </w:rPr>
      </w:pPr>
      <w:r w:rsidRPr="00C40821">
        <w:rPr>
          <w:rFonts w:cs="Arial"/>
        </w:rPr>
        <w:t>(18)</w:t>
      </w:r>
      <w:r w:rsidRPr="00C40821">
        <w:rPr>
          <w:rFonts w:cs="Arial"/>
          <w:u w:color="2B2B2B"/>
        </w:rPr>
        <w:t xml:space="preserve"> Jointly with the </w:t>
      </w:r>
      <w:bookmarkStart w:id="1" w:name="_Hlk94712826"/>
      <w:r w:rsidRPr="00C40821">
        <w:rPr>
          <w:rFonts w:cs="Arial"/>
          <w:u w:color="2B2B2B"/>
        </w:rPr>
        <w:t xml:space="preserve">council </w:t>
      </w:r>
      <w:r w:rsidRPr="00C40821">
        <w:rPr>
          <w:rFonts w:cs="Arial"/>
        </w:rPr>
        <w:t>and in conjunction with the West Virginia Network</w:t>
      </w:r>
      <w:r w:rsidRPr="00C40821">
        <w:rPr>
          <w:rFonts w:cs="Arial"/>
          <w:u w:color="2B2B2B"/>
        </w:rPr>
        <w:t xml:space="preserve">, </w:t>
      </w:r>
      <w:r w:rsidRPr="00C40821">
        <w:rPr>
          <w:rFonts w:cs="Arial"/>
        </w:rPr>
        <w:t xml:space="preserve">support systemwide technology needs </w:t>
      </w:r>
      <w:bookmarkEnd w:id="1"/>
      <w:r w:rsidRPr="00C40821">
        <w:rPr>
          <w:rFonts w:cs="Arial"/>
        </w:rPr>
        <w:t>through leveraged consortium purchasing, software, database and networking support, and other services</w:t>
      </w:r>
      <w:r w:rsidRPr="00C40821">
        <w:rPr>
          <w:rFonts w:cs="Arial"/>
          <w:u w:color="2B2B2B"/>
        </w:rPr>
        <w:t xml:space="preserve"> including, but not limited to, the following:</w:t>
      </w:r>
    </w:p>
    <w:p w14:paraId="1C844015" w14:textId="5811D8AD" w:rsidR="00E85868" w:rsidRPr="00C40821" w:rsidRDefault="00E85868" w:rsidP="008C73EC">
      <w:pPr>
        <w:pStyle w:val="SectionBody"/>
        <w:widowControl/>
        <w:rPr>
          <w:rFonts w:cs="Arial"/>
          <w:u w:color="2B2B2B"/>
        </w:rPr>
      </w:pPr>
      <w:r w:rsidRPr="00C40821">
        <w:rPr>
          <w:rFonts w:cs="Arial"/>
          <w:u w:color="2B2B2B"/>
        </w:rPr>
        <w:t xml:space="preserve">(A) Expanding distance learning and technology networks to enhance teaching and learning, and </w:t>
      </w:r>
      <w:r w:rsidRPr="00C40821">
        <w:rPr>
          <w:rFonts w:cs="Arial"/>
        </w:rPr>
        <w:t>promoting access</w:t>
      </w:r>
      <w:r w:rsidRPr="00C40821">
        <w:rPr>
          <w:rFonts w:cs="Arial"/>
          <w:u w:color="2B2B2B"/>
        </w:rPr>
        <w:t xml:space="preserve"> to quality educational offerings with minimum duplication of effort; and</w:t>
      </w:r>
    </w:p>
    <w:p w14:paraId="189B1702" w14:textId="339D3D4D" w:rsidR="00E85868" w:rsidRPr="00C40821" w:rsidRDefault="00E85868" w:rsidP="008C73EC">
      <w:pPr>
        <w:pStyle w:val="SectionBody"/>
        <w:widowControl/>
        <w:rPr>
          <w:rFonts w:cs="Arial"/>
          <w:u w:color="2B2B2B"/>
        </w:rPr>
      </w:pPr>
      <w:r w:rsidRPr="00C40821">
        <w:rPr>
          <w:rFonts w:cs="Arial"/>
          <w:u w:color="2B2B2B"/>
        </w:rPr>
        <w:lastRenderedPageBreak/>
        <w:t>(B) Increasing the delivery of instruction to nontraditional students, providing services to business and industry, and increasing the management capabilities of the higher education system.</w:t>
      </w:r>
    </w:p>
    <w:p w14:paraId="10CE761B" w14:textId="77777777" w:rsidR="00E85868" w:rsidRPr="00C40821" w:rsidRDefault="00E85868" w:rsidP="008C73EC">
      <w:pPr>
        <w:pStyle w:val="SectionBody"/>
        <w:widowControl/>
        <w:rPr>
          <w:rFonts w:cs="Arial"/>
          <w:u w:color="2B2B2B"/>
        </w:rPr>
      </w:pPr>
      <w:r w:rsidRPr="00C40821">
        <w:rPr>
          <w:rFonts w:cs="Arial"/>
          <w:u w:color="2B2B2B"/>
        </w:rPr>
        <w:t>(C) Notwithstanding any other provision of law or this code to the contrary, the council, commission, and governing boards are not subject to the jurisdiction of the Chief Technology Officer for any purpose;</w:t>
      </w:r>
    </w:p>
    <w:p w14:paraId="5B959D22" w14:textId="7E7D0E28" w:rsidR="00E85868" w:rsidRPr="00C40821" w:rsidRDefault="00E85868" w:rsidP="008C73EC">
      <w:pPr>
        <w:pStyle w:val="SectionBody"/>
        <w:widowControl/>
        <w:rPr>
          <w:rFonts w:cs="Arial"/>
          <w:u w:color="2B2B2B"/>
        </w:rPr>
      </w:pPr>
      <w:r w:rsidRPr="00C40821">
        <w:rPr>
          <w:rFonts w:cs="Arial"/>
        </w:rPr>
        <w:t>(19)</w:t>
      </w:r>
      <w:r w:rsidRPr="00C40821">
        <w:rPr>
          <w:rFonts w:cs="Arial"/>
          <w:u w:color="2B2B2B"/>
        </w:rPr>
        <w:t xml:space="preserve"> </w:t>
      </w:r>
      <w:r w:rsidRPr="00C40821">
        <w:rPr>
          <w:rFonts w:cs="Arial"/>
        </w:rPr>
        <w:t>Propose rules in accordance with §29A-3A-1,</w:t>
      </w:r>
      <w:r w:rsidR="001251C3" w:rsidRPr="001251C3">
        <w:rPr>
          <w:rFonts w:cs="Arial"/>
          <w:i/>
        </w:rPr>
        <w:t xml:space="preserve"> et seq. </w:t>
      </w:r>
      <w:r w:rsidRPr="00C40821">
        <w:rPr>
          <w:rFonts w:cs="Arial"/>
        </w:rPr>
        <w:t>and §18B-1-6 of this code</w:t>
      </w:r>
      <w:r w:rsidRPr="00C40821">
        <w:rPr>
          <w:rFonts w:cs="Arial"/>
          <w:u w:color="2B2B2B"/>
        </w:rPr>
        <w:t xml:space="preserve"> to ensure that</w:t>
      </w:r>
      <w:r w:rsidRPr="00C40821">
        <w:rPr>
          <w:rFonts w:cs="Arial"/>
        </w:rPr>
        <w:t>, within sound academic policy,</w:t>
      </w:r>
      <w:r w:rsidRPr="00C40821">
        <w:rPr>
          <w:rFonts w:cs="Arial"/>
          <w:u w:color="2B2B2B"/>
        </w:rPr>
        <w:t xml:space="preserve"> a student may transfer and apply toward the requirements of any postsecondary credential the maximum number of credits earned at any regionally accredited in-state or out-of-state institution of higher education in a manner that minimizes the need to repeat courses or incur additional costs. </w:t>
      </w:r>
      <w:r w:rsidRPr="00C40821">
        <w:rPr>
          <w:rFonts w:cs="Arial"/>
        </w:rPr>
        <w:t>This requirement applies to transfer processes for all levels of postsecondary programs delivered at community and technical colleges, baccalaureate-degree-granting institutions, and graduate-degree-granting institutions</w:t>
      </w:r>
      <w:r w:rsidRPr="00C40821">
        <w:rPr>
          <w:rFonts w:cs="Arial"/>
          <w:u w:color="2B2B2B"/>
        </w:rPr>
        <w:t>;</w:t>
      </w:r>
    </w:p>
    <w:p w14:paraId="0B8CB5A0" w14:textId="5552642F" w:rsidR="00E85868" w:rsidRPr="00C40821" w:rsidRDefault="00E85868" w:rsidP="008C73EC">
      <w:pPr>
        <w:pStyle w:val="SectionBody"/>
        <w:widowControl/>
        <w:rPr>
          <w:rFonts w:cs="Arial"/>
          <w:u w:color="2B2B2B"/>
        </w:rPr>
      </w:pPr>
      <w:r w:rsidRPr="00C40821">
        <w:rPr>
          <w:rFonts w:cs="Arial"/>
        </w:rPr>
        <w:t>(20)</w:t>
      </w:r>
      <w:r w:rsidRPr="00C40821">
        <w:rPr>
          <w:rFonts w:cs="Arial"/>
          <w:u w:color="2B2B2B"/>
        </w:rPr>
        <w:t xml:space="preserve"> </w:t>
      </w:r>
      <w:r w:rsidRPr="00C40821">
        <w:rPr>
          <w:rFonts w:cs="Arial"/>
        </w:rPr>
        <w:t>Propose rules in accordance with §29A-3A-1</w:t>
      </w:r>
      <w:r w:rsidRPr="00C40821">
        <w:rPr>
          <w:rFonts w:cs="Arial"/>
          <w:i/>
          <w:iCs/>
        </w:rPr>
        <w:t>,</w:t>
      </w:r>
      <w:r w:rsidR="001251C3" w:rsidRPr="001251C3">
        <w:rPr>
          <w:rFonts w:cs="Arial"/>
          <w:i/>
          <w:iCs/>
        </w:rPr>
        <w:t xml:space="preserve"> et seq. </w:t>
      </w:r>
      <w:r w:rsidRPr="00C40821">
        <w:rPr>
          <w:rFonts w:cs="Arial"/>
        </w:rPr>
        <w:t xml:space="preserve">and §18B-1-6 of this code to develop a program </w:t>
      </w:r>
      <w:r w:rsidRPr="00C40821">
        <w:rPr>
          <w:rFonts w:cs="Arial"/>
          <w:u w:color="2B2B2B"/>
        </w:rPr>
        <w:t>through which a student who has gained knowledge and skills through employment, participation in education, and training at vocational schools or other education institutions, or Internet-based education programs, may demonstrate by competency-based assessment that he or she has the necessary knowledge and skills to be granted academic credit or advanced placement standing toward the requirements of an associate</w:t>
      </w:r>
      <w:r w:rsidR="001251C3">
        <w:rPr>
          <w:rFonts w:cs="Arial"/>
          <w:u w:color="2B2B2B"/>
        </w:rPr>
        <w:t>’</w:t>
      </w:r>
      <w:r w:rsidRPr="00C40821">
        <w:rPr>
          <w:rFonts w:cs="Arial"/>
          <w:u w:color="2B2B2B"/>
        </w:rPr>
        <w:t>s degree or a bachelor</w:t>
      </w:r>
      <w:r w:rsidR="001251C3">
        <w:rPr>
          <w:rFonts w:cs="Arial"/>
          <w:u w:color="2B2B2B"/>
        </w:rPr>
        <w:t>’</w:t>
      </w:r>
      <w:r w:rsidRPr="00C40821">
        <w:rPr>
          <w:rFonts w:cs="Arial"/>
          <w:u w:color="2B2B2B"/>
        </w:rPr>
        <w:t>s degree at a state institution of higher education;</w:t>
      </w:r>
    </w:p>
    <w:p w14:paraId="3020678F" w14:textId="55D137A2" w:rsidR="00E85868" w:rsidRPr="00C40821" w:rsidRDefault="00E85868" w:rsidP="008C73EC">
      <w:pPr>
        <w:pStyle w:val="SectionBody"/>
        <w:widowControl/>
        <w:rPr>
          <w:rFonts w:cs="Arial"/>
          <w:u w:color="2B2B2B"/>
        </w:rPr>
      </w:pPr>
      <w:r w:rsidRPr="00C40821">
        <w:rPr>
          <w:rFonts w:cs="Arial"/>
          <w:u w:color="2B2B2B"/>
        </w:rPr>
        <w:t>(21) Seek out and attend regional, national, and international meetings and forums on education and workforce development-related topics as, in the commission</w:t>
      </w:r>
      <w:r w:rsidR="001251C3">
        <w:rPr>
          <w:rFonts w:cs="Arial"/>
          <w:u w:color="2B2B2B"/>
        </w:rPr>
        <w:t>’</w:t>
      </w:r>
      <w:r w:rsidRPr="00C40821">
        <w:rPr>
          <w:rFonts w:cs="Arial"/>
          <w:u w:color="2B2B2B"/>
        </w:rPr>
        <w:t>s discretion, are critical for the performance of their duties as members, for the purpose of keeping abreast of education trends and policies to aid it in developing the policies for this state to meet the established education goals, objectives, and priorities pursuant to §18B-1-1a and §18B-1D-1</w:t>
      </w:r>
      <w:r w:rsidR="001251C3" w:rsidRPr="001251C3">
        <w:rPr>
          <w:rFonts w:cs="Arial"/>
          <w:i/>
          <w:u w:color="2B2B2B"/>
        </w:rPr>
        <w:t xml:space="preserve"> et seq. </w:t>
      </w:r>
      <w:r w:rsidRPr="00C40821">
        <w:rPr>
          <w:rFonts w:cs="Arial"/>
          <w:u w:color="2B2B2B"/>
        </w:rPr>
        <w:t>of this code;</w:t>
      </w:r>
    </w:p>
    <w:p w14:paraId="6631A7C6" w14:textId="598E0F1E" w:rsidR="00E85868" w:rsidRPr="00C40821" w:rsidRDefault="00E85868" w:rsidP="008C73EC">
      <w:pPr>
        <w:pStyle w:val="SectionBody"/>
        <w:widowControl/>
        <w:rPr>
          <w:rFonts w:cs="Arial"/>
          <w:u w:color="2B2B2B"/>
        </w:rPr>
      </w:pPr>
      <w:r w:rsidRPr="00C40821">
        <w:rPr>
          <w:rFonts w:cs="Arial"/>
          <w:u w:color="2B2B2B"/>
        </w:rPr>
        <w:lastRenderedPageBreak/>
        <w:t>(22) Promulgate and implement a rule for governing boards and institutions to follow when considering capital projects pursuant to §18B-19-1</w:t>
      </w:r>
      <w:r w:rsidR="001251C3" w:rsidRPr="001251C3">
        <w:rPr>
          <w:rFonts w:cs="Arial"/>
          <w:i/>
          <w:u w:color="2B2B2B"/>
        </w:rPr>
        <w:t xml:space="preserve"> et seq. </w:t>
      </w:r>
      <w:r w:rsidRPr="00C40821">
        <w:rPr>
          <w:rFonts w:cs="Arial"/>
          <w:u w:color="2B2B2B"/>
        </w:rPr>
        <w:t>of this code, which rule shall provide for appropriate deference to the value judgments of governing boards and may not apply to the statutorily or administratively exempted schools;</w:t>
      </w:r>
    </w:p>
    <w:p w14:paraId="19FE3411" w14:textId="2C5A31B0" w:rsidR="00E85868" w:rsidRPr="00C40821" w:rsidRDefault="00E85868" w:rsidP="008C73EC">
      <w:pPr>
        <w:pStyle w:val="SectionBody"/>
        <w:widowControl/>
        <w:rPr>
          <w:rFonts w:cs="Arial"/>
          <w:u w:color="2B2B2B"/>
        </w:rPr>
      </w:pPr>
      <w:r w:rsidRPr="00C40821">
        <w:rPr>
          <w:rFonts w:cs="Arial"/>
          <w:u w:color="2B2B2B"/>
        </w:rPr>
        <w:t xml:space="preserve">(23) Submit to the appropriate agencies of the executive and legislative branches of state government an appropriation request that reflects recommended appropriations for the commission and the governing boards under its jurisdiction </w:t>
      </w:r>
      <w:r w:rsidRPr="00C40821">
        <w:rPr>
          <w:rFonts w:cs="Arial"/>
        </w:rPr>
        <w:t>including the statutorily and administratively exempted schools</w:t>
      </w:r>
      <w:r w:rsidRPr="00C40821">
        <w:rPr>
          <w:rFonts w:cs="Arial"/>
          <w:u w:color="2B2B2B"/>
        </w:rPr>
        <w:t>. The commission shall submit as part of its appropriation request the separate recommended appropriation request it received from the council, both for the council and for the governing boards under the council</w:t>
      </w:r>
      <w:r w:rsidR="001251C3">
        <w:rPr>
          <w:rFonts w:cs="Arial"/>
          <w:u w:color="2B2B2B"/>
        </w:rPr>
        <w:t>’</w:t>
      </w:r>
      <w:r w:rsidRPr="00C40821">
        <w:rPr>
          <w:rFonts w:cs="Arial"/>
          <w:u w:color="2B2B2B"/>
        </w:rPr>
        <w:t xml:space="preserve">s jurisdiction. The commission annually shall submit the proposed allocations based on </w:t>
      </w:r>
      <w:r w:rsidRPr="00C40821">
        <w:rPr>
          <w:rFonts w:cs="Arial"/>
        </w:rPr>
        <w:t>the funding formula model required by subdivision (a)(2) of this section</w:t>
      </w:r>
      <w:r w:rsidRPr="00C40821">
        <w:rPr>
          <w:rFonts w:cs="Arial"/>
          <w:u w:color="2B2B2B"/>
        </w:rPr>
        <w:t xml:space="preserve">; </w:t>
      </w:r>
    </w:p>
    <w:p w14:paraId="4820418C" w14:textId="6A2D7414" w:rsidR="00E85868" w:rsidRPr="00C40821" w:rsidRDefault="00E85868" w:rsidP="008C73EC">
      <w:pPr>
        <w:pStyle w:val="SectionBody"/>
        <w:widowControl/>
        <w:rPr>
          <w:rFonts w:cs="Arial"/>
          <w:u w:color="2B2B2B"/>
        </w:rPr>
      </w:pPr>
      <w:r w:rsidRPr="00C40821">
        <w:rPr>
          <w:rFonts w:cs="Arial"/>
          <w:u w:color="2B2B2B"/>
        </w:rPr>
        <w:t>(24) Promulgate rules allocating reimbursement of appropriations, if made available by the Legislature, to governing boards for qualifying noncapital expenditures incurred in providing services to students with physical, learning, or severe sensory disabilities;</w:t>
      </w:r>
    </w:p>
    <w:p w14:paraId="187F7BBE" w14:textId="6A7B5148" w:rsidR="00E85868" w:rsidRPr="00C40821" w:rsidRDefault="00E85868" w:rsidP="008C73EC">
      <w:pPr>
        <w:pStyle w:val="SectionBody"/>
        <w:widowControl/>
        <w:rPr>
          <w:rFonts w:cs="Arial"/>
          <w:u w:color="2B2B2B"/>
        </w:rPr>
      </w:pPr>
      <w:r w:rsidRPr="00C40821">
        <w:rPr>
          <w:rFonts w:cs="Arial"/>
          <w:u w:color="2B2B2B"/>
        </w:rPr>
        <w:t>(25) Pursuant to §29A-3A-1</w:t>
      </w:r>
      <w:r w:rsidR="001251C3" w:rsidRPr="001251C3">
        <w:rPr>
          <w:rFonts w:cs="Arial"/>
          <w:i/>
          <w:u w:color="2B2B2B"/>
        </w:rPr>
        <w:t xml:space="preserve"> et seq. </w:t>
      </w:r>
      <w:r w:rsidRPr="00C40821">
        <w:rPr>
          <w:rFonts w:cs="Arial"/>
          <w:u w:color="2B2B2B"/>
        </w:rPr>
        <w:t>and §18B-1-6 of this code, promulgate rules necessary or expedient to fulfill the purposes of this chapter and Chapter 18C of this code;</w:t>
      </w:r>
    </w:p>
    <w:p w14:paraId="6DBAE05E" w14:textId="45118750" w:rsidR="00E85868" w:rsidRPr="00C40821" w:rsidRDefault="00E85868" w:rsidP="008C73EC">
      <w:pPr>
        <w:pStyle w:val="SectionBody"/>
        <w:widowControl/>
        <w:rPr>
          <w:rFonts w:cs="Arial"/>
          <w:u w:color="2B2B2B"/>
        </w:rPr>
      </w:pPr>
      <w:r w:rsidRPr="00C40821">
        <w:rPr>
          <w:rFonts w:cs="Arial"/>
          <w:u w:color="2B2B2B"/>
        </w:rPr>
        <w:t>(26) Determine when a joint rule among the governing boards under its jurisdiction is necessary or required by law and, in those instances, in consultation with the governing boards under its jurisdiction, promulgate the joint rule;</w:t>
      </w:r>
    </w:p>
    <w:p w14:paraId="353E66C4" w14:textId="4C80E5CC" w:rsidR="00E85868" w:rsidRPr="00C40821" w:rsidRDefault="00E85868" w:rsidP="008C73EC">
      <w:pPr>
        <w:pStyle w:val="SectionBody"/>
        <w:widowControl/>
        <w:rPr>
          <w:rFonts w:cs="Arial"/>
          <w:u w:color="2B2B2B"/>
        </w:rPr>
      </w:pPr>
      <w:r w:rsidRPr="00C40821">
        <w:rPr>
          <w:rFonts w:cs="Arial"/>
          <w:u w:color="2B2B2B"/>
        </w:rPr>
        <w:t>(27) Promulgate and implement a rule jointly with the council whereby course credit earned at a community and technical college transfers for program credit at any other state institution of higher education and is not limited to fulfilling a general education requirement;</w:t>
      </w:r>
    </w:p>
    <w:p w14:paraId="35F94758" w14:textId="0AFAEB7E" w:rsidR="00E85868" w:rsidRPr="00C40821" w:rsidRDefault="00E85868" w:rsidP="008C73EC">
      <w:pPr>
        <w:pStyle w:val="SectionBody"/>
        <w:widowControl/>
        <w:rPr>
          <w:rFonts w:cs="Arial"/>
          <w:u w:color="2B2B2B"/>
        </w:rPr>
      </w:pPr>
      <w:r w:rsidRPr="00C40821">
        <w:rPr>
          <w:rFonts w:cs="Arial"/>
          <w:u w:color="2B2B2B"/>
        </w:rPr>
        <w:t xml:space="preserve">(28) Promulgate a rule pursuant to §18B-10-1 of this code establishing tuition and fee policy for all governing boards under the jurisdiction of the commission, except the </w:t>
      </w:r>
      <w:r w:rsidRPr="00C40821">
        <w:rPr>
          <w:rFonts w:cs="Arial"/>
        </w:rPr>
        <w:t xml:space="preserve">statutorily and administratively </w:t>
      </w:r>
      <w:r w:rsidRPr="00C40821">
        <w:rPr>
          <w:rFonts w:cs="Arial"/>
          <w:u w:color="2B2B2B"/>
        </w:rPr>
        <w:t>exempted schools. The rule shall include, but is not limited to, the following:</w:t>
      </w:r>
    </w:p>
    <w:p w14:paraId="3732C227" w14:textId="77777777" w:rsidR="00E85868" w:rsidRPr="00C40821" w:rsidRDefault="00E85868" w:rsidP="008C73EC">
      <w:pPr>
        <w:pStyle w:val="SectionBody"/>
        <w:widowControl/>
        <w:rPr>
          <w:rFonts w:cs="Arial"/>
          <w:u w:color="2B2B2B"/>
        </w:rPr>
      </w:pPr>
      <w:r w:rsidRPr="00C40821">
        <w:rPr>
          <w:rFonts w:cs="Arial"/>
          <w:u w:color="2B2B2B"/>
        </w:rPr>
        <w:lastRenderedPageBreak/>
        <w:t>(A) Differences among institutional missions;</w:t>
      </w:r>
    </w:p>
    <w:p w14:paraId="314F1B13" w14:textId="77777777" w:rsidR="00E85868" w:rsidRPr="00C40821" w:rsidRDefault="00E85868" w:rsidP="008C73EC">
      <w:pPr>
        <w:pStyle w:val="SectionBody"/>
        <w:widowControl/>
        <w:rPr>
          <w:rFonts w:cs="Arial"/>
          <w:u w:color="2B2B2B"/>
        </w:rPr>
      </w:pPr>
      <w:r w:rsidRPr="00C40821">
        <w:rPr>
          <w:rFonts w:cs="Arial"/>
          <w:u w:color="2B2B2B"/>
        </w:rPr>
        <w:t>(B) Strategies for promoting student access;</w:t>
      </w:r>
    </w:p>
    <w:p w14:paraId="42CE77A0" w14:textId="77777777" w:rsidR="00E85868" w:rsidRPr="00C40821" w:rsidRDefault="00E85868" w:rsidP="008C73EC">
      <w:pPr>
        <w:pStyle w:val="SectionBody"/>
        <w:widowControl/>
        <w:rPr>
          <w:rFonts w:cs="Arial"/>
          <w:u w:color="2B2B2B"/>
        </w:rPr>
      </w:pPr>
      <w:r w:rsidRPr="00C40821">
        <w:rPr>
          <w:rFonts w:cs="Arial"/>
          <w:u w:color="2B2B2B"/>
        </w:rPr>
        <w:t>(C) Consideration of charges to out-of-state students; and</w:t>
      </w:r>
    </w:p>
    <w:p w14:paraId="05D01928" w14:textId="77777777" w:rsidR="00E85868" w:rsidRPr="00C40821" w:rsidRDefault="00E85868" w:rsidP="008C73EC">
      <w:pPr>
        <w:pStyle w:val="SectionBody"/>
        <w:widowControl/>
        <w:rPr>
          <w:rFonts w:cs="Arial"/>
          <w:u w:color="2B2B2B"/>
        </w:rPr>
      </w:pPr>
      <w:r w:rsidRPr="00C40821">
        <w:rPr>
          <w:rFonts w:cs="Arial"/>
          <w:u w:color="2B2B2B"/>
        </w:rPr>
        <w:t>(D) Such other policies as the commission and council consider appropriate;</w:t>
      </w:r>
    </w:p>
    <w:p w14:paraId="13EDE8F1" w14:textId="0BFF1CC4" w:rsidR="00E85868" w:rsidRPr="00C40821" w:rsidRDefault="00E85868" w:rsidP="008C73EC">
      <w:pPr>
        <w:pStyle w:val="SectionBody"/>
        <w:widowControl/>
        <w:rPr>
          <w:rFonts w:cs="Arial"/>
          <w:u w:color="2B2B2B"/>
        </w:rPr>
      </w:pPr>
      <w:r w:rsidRPr="00C40821">
        <w:rPr>
          <w:rFonts w:cs="Arial"/>
          <w:u w:color="2B2B2B"/>
        </w:rPr>
        <w:t>(29) Notwithstanding any other provision of this code to the contrary sell, lease, convey, or otherwise dispose of all or part of any real property that it owns, in accordance with §18B-19-1</w:t>
      </w:r>
      <w:r w:rsidR="001251C3" w:rsidRPr="001251C3">
        <w:rPr>
          <w:rFonts w:cs="Arial"/>
          <w:i/>
          <w:iCs/>
          <w:u w:color="2B2B2B"/>
        </w:rPr>
        <w:t xml:space="preserve"> et seq. </w:t>
      </w:r>
      <w:r w:rsidRPr="00C40821">
        <w:rPr>
          <w:rFonts w:cs="Arial"/>
          <w:u w:color="2B2B2B"/>
        </w:rPr>
        <w:t>of this code;</w:t>
      </w:r>
    </w:p>
    <w:p w14:paraId="290E1A01" w14:textId="361367A8" w:rsidR="00E85868" w:rsidRPr="00C40821" w:rsidRDefault="00E85868" w:rsidP="008C73EC">
      <w:pPr>
        <w:pStyle w:val="SectionBody"/>
        <w:widowControl/>
        <w:rPr>
          <w:rFonts w:cs="Arial"/>
          <w:u w:color="2B2B2B"/>
        </w:rPr>
      </w:pPr>
      <w:r w:rsidRPr="00C40821">
        <w:rPr>
          <w:rFonts w:cs="Arial"/>
          <w:u w:color="2B2B2B"/>
        </w:rPr>
        <w:t>(30</w:t>
      </w:r>
      <w:r w:rsidR="00F43BD1" w:rsidRPr="00C40821">
        <w:rPr>
          <w:rFonts w:cs="Arial"/>
          <w:u w:color="2B2B2B"/>
        </w:rPr>
        <w:t>)</w:t>
      </w:r>
      <w:r w:rsidRPr="00C40821">
        <w:rPr>
          <w:rFonts w:cs="Arial"/>
          <w:u w:color="2B2B2B"/>
        </w:rPr>
        <w:t xml:space="preserve"> Policy analysis and research focused on issues affecting institutions of higher education generally or a geographical region thereof;</w:t>
      </w:r>
    </w:p>
    <w:p w14:paraId="1D085189" w14:textId="50A14822" w:rsidR="00E85868" w:rsidRPr="00C40821" w:rsidRDefault="00E85868" w:rsidP="008C73EC">
      <w:pPr>
        <w:pStyle w:val="SectionBody"/>
        <w:widowControl/>
        <w:rPr>
          <w:rFonts w:cs="Arial"/>
          <w:u w:color="2B2B2B"/>
        </w:rPr>
      </w:pPr>
      <w:r w:rsidRPr="00C40821">
        <w:rPr>
          <w:rFonts w:cs="Arial"/>
          <w:u w:color="2B2B2B"/>
        </w:rPr>
        <w:t xml:space="preserve">(31) Development and approval of institutional mission definitions except the statutorily </w:t>
      </w:r>
      <w:r w:rsidRPr="00C40821">
        <w:rPr>
          <w:rFonts w:cs="Arial"/>
        </w:rPr>
        <w:t xml:space="preserve">and administratively </w:t>
      </w:r>
      <w:r w:rsidRPr="00C40821">
        <w:rPr>
          <w:rFonts w:cs="Arial"/>
          <w:u w:color="2B2B2B"/>
        </w:rPr>
        <w:t xml:space="preserve">exempted schools: </w:t>
      </w:r>
      <w:r w:rsidRPr="001251C3">
        <w:rPr>
          <w:rFonts w:cs="Arial"/>
          <w:i/>
          <w:iCs/>
          <w:u w:color="2B2B2B"/>
        </w:rPr>
        <w:t>Provided</w:t>
      </w:r>
      <w:r w:rsidRPr="00C40821">
        <w:rPr>
          <w:rFonts w:cs="Arial"/>
          <w:i/>
          <w:iCs/>
          <w:u w:color="2B2B2B"/>
        </w:rPr>
        <w:t xml:space="preserve">, </w:t>
      </w:r>
      <w:r w:rsidRPr="00C40821">
        <w:rPr>
          <w:rFonts w:cs="Arial"/>
          <w:u w:color="2B2B2B"/>
        </w:rPr>
        <w:t xml:space="preserve">That the commission may use funds appropriated by the Legislature for incentive funds to influence institutional behavior in ways that are consistent with public priorities, including the statutorily </w:t>
      </w:r>
      <w:r w:rsidRPr="00C40821">
        <w:rPr>
          <w:rFonts w:cs="Arial"/>
        </w:rPr>
        <w:t xml:space="preserve">and administratively </w:t>
      </w:r>
      <w:r w:rsidRPr="00C40821">
        <w:rPr>
          <w:rFonts w:cs="Arial"/>
          <w:u w:color="2B2B2B"/>
        </w:rPr>
        <w:t>exempted schools;</w:t>
      </w:r>
    </w:p>
    <w:p w14:paraId="632CBEF2" w14:textId="56591ACA" w:rsidR="00E85868" w:rsidRPr="00C40821" w:rsidRDefault="00E85868" w:rsidP="008C73EC">
      <w:pPr>
        <w:pStyle w:val="SectionBody"/>
        <w:widowControl/>
        <w:rPr>
          <w:rFonts w:cs="Arial"/>
          <w:u w:color="2B2B2B"/>
        </w:rPr>
      </w:pPr>
      <w:r w:rsidRPr="00C40821">
        <w:rPr>
          <w:rFonts w:cs="Arial"/>
        </w:rPr>
        <w:t>(32) Academic program review and approval for governing boards under its jurisdiction, except the statutorily and administratively exempted schools. The review and approval includes use of institutional missions as a template to judge the appropriateness of both new and existing programs and the authority to implement needed changes.</w:t>
      </w:r>
    </w:p>
    <w:p w14:paraId="46A6435F" w14:textId="40A95973" w:rsidR="00E85868" w:rsidRPr="00C40821" w:rsidRDefault="00E85868" w:rsidP="008C73EC">
      <w:pPr>
        <w:pStyle w:val="SectionBody"/>
        <w:widowControl/>
        <w:rPr>
          <w:rFonts w:cs="Arial"/>
          <w:u w:color="2B2B2B"/>
        </w:rPr>
      </w:pPr>
      <w:r w:rsidRPr="00C40821">
        <w:rPr>
          <w:rFonts w:cs="Arial"/>
          <w:u w:color="2B2B2B"/>
        </w:rPr>
        <w:t>(A) The commission</w:t>
      </w:r>
      <w:r w:rsidR="001251C3">
        <w:rPr>
          <w:rFonts w:cs="Arial"/>
          <w:u w:color="2B2B2B"/>
        </w:rPr>
        <w:t>’</w:t>
      </w:r>
      <w:r w:rsidRPr="00C40821">
        <w:rPr>
          <w:rFonts w:cs="Arial"/>
          <w:u w:color="2B2B2B"/>
        </w:rPr>
        <w:t xml:space="preserve">s authority to review and approve academic programs for the statutorily </w:t>
      </w:r>
      <w:r w:rsidRPr="00C40821">
        <w:rPr>
          <w:rFonts w:cs="Arial"/>
        </w:rPr>
        <w:t xml:space="preserve">and administratively </w:t>
      </w:r>
      <w:r w:rsidRPr="00C40821">
        <w:rPr>
          <w:rFonts w:cs="Arial"/>
          <w:u w:color="2B2B2B"/>
        </w:rPr>
        <w:t xml:space="preserve">exempted schools is limited to programs that are proposed to be offered at a new location not presently served by that institution: </w:t>
      </w:r>
      <w:r w:rsidRPr="001251C3">
        <w:rPr>
          <w:rFonts w:cs="Arial"/>
          <w:i/>
        </w:rPr>
        <w:t>Provided</w:t>
      </w:r>
      <w:r w:rsidRPr="00C40821">
        <w:rPr>
          <w:rFonts w:cs="Arial"/>
        </w:rPr>
        <w:t xml:space="preserve">, That </w:t>
      </w:r>
      <w:r w:rsidRPr="00C40821">
        <w:rPr>
          <w:rFonts w:eastAsia="Times New Roman" w:cs="Arial"/>
        </w:rPr>
        <w:t>West Virginia University and the West Virginia University Institute of Technology are subject to the commission</w:t>
      </w:r>
      <w:r w:rsidR="001251C3">
        <w:rPr>
          <w:rFonts w:eastAsia="Times New Roman" w:cs="Arial"/>
        </w:rPr>
        <w:t>’</w:t>
      </w:r>
      <w:r w:rsidRPr="00C40821">
        <w:rPr>
          <w:rFonts w:eastAsia="Times New Roman" w:cs="Arial"/>
        </w:rPr>
        <w:t>s authority as provided in §18B-1C-2 of this code</w:t>
      </w:r>
      <w:r w:rsidRPr="00C40821">
        <w:rPr>
          <w:rFonts w:cs="Arial"/>
          <w:u w:color="2B2B2B"/>
        </w:rPr>
        <w:t>.</w:t>
      </w:r>
    </w:p>
    <w:p w14:paraId="73737E35" w14:textId="77777777" w:rsidR="00E85868" w:rsidRPr="00C40821" w:rsidRDefault="00E85868" w:rsidP="008C73EC">
      <w:pPr>
        <w:pStyle w:val="SectionBody"/>
        <w:widowControl/>
        <w:rPr>
          <w:rFonts w:eastAsia="Times New Roman" w:cs="Arial"/>
        </w:rPr>
      </w:pPr>
      <w:r w:rsidRPr="00C40821">
        <w:rPr>
          <w:rFonts w:eastAsia="Times New Roman" w:cs="Arial"/>
        </w:rPr>
        <w:t>(B) In reviewing and approving academic programs, the commission shall focus on the following policy concerns:</w:t>
      </w:r>
    </w:p>
    <w:p w14:paraId="30BDAA45" w14:textId="5BE29978" w:rsidR="00E85868" w:rsidRPr="00C40821" w:rsidRDefault="00E85868" w:rsidP="008C73EC">
      <w:pPr>
        <w:pStyle w:val="SectionBody"/>
        <w:widowControl/>
        <w:rPr>
          <w:rFonts w:eastAsia="Times New Roman" w:cs="Arial"/>
        </w:rPr>
      </w:pPr>
      <w:r w:rsidRPr="00C40821">
        <w:rPr>
          <w:rFonts w:eastAsia="Times New Roman" w:cs="Arial"/>
        </w:rPr>
        <w:lastRenderedPageBreak/>
        <w:t>(</w:t>
      </w:r>
      <w:proofErr w:type="spellStart"/>
      <w:r w:rsidRPr="00C40821">
        <w:rPr>
          <w:rFonts w:eastAsia="Times New Roman" w:cs="Arial"/>
        </w:rPr>
        <w:t>i</w:t>
      </w:r>
      <w:proofErr w:type="spellEnd"/>
      <w:r w:rsidRPr="00C40821">
        <w:rPr>
          <w:rFonts w:eastAsia="Times New Roman" w:cs="Arial"/>
        </w:rPr>
        <w:t>) New programs may not be implemented which change the institutional mission, unless the institution also receives approval for expanding the institutional mission;</w:t>
      </w:r>
    </w:p>
    <w:p w14:paraId="7739EC02" w14:textId="244322A8" w:rsidR="00E85868" w:rsidRPr="00C40821" w:rsidRDefault="00E85868" w:rsidP="008C73EC">
      <w:pPr>
        <w:pStyle w:val="SectionBody"/>
        <w:widowControl/>
        <w:rPr>
          <w:rFonts w:eastAsia="Times New Roman" w:cs="Arial"/>
        </w:rPr>
      </w:pPr>
      <w:r w:rsidRPr="00C40821">
        <w:rPr>
          <w:rFonts w:eastAsia="Times New Roman" w:cs="Arial"/>
        </w:rPr>
        <w:t>(ii) New programs which require significant additional expense investments for implementation may not be implemented unless the institution demonstrates that:</w:t>
      </w:r>
    </w:p>
    <w:p w14:paraId="04200BDB" w14:textId="3E95479F" w:rsidR="00E85868" w:rsidRPr="00C40821" w:rsidRDefault="00E85868" w:rsidP="008C73EC">
      <w:pPr>
        <w:pStyle w:val="SectionBody"/>
        <w:widowControl/>
        <w:rPr>
          <w:rFonts w:eastAsia="Times New Roman" w:cs="Arial"/>
        </w:rPr>
      </w:pPr>
      <w:r w:rsidRPr="00C40821">
        <w:rPr>
          <w:rFonts w:eastAsia="Times New Roman" w:cs="Arial"/>
        </w:rPr>
        <w:t>(I) The expenses shall be addressed by effective reallocations of existing institutional resources; or</w:t>
      </w:r>
    </w:p>
    <w:p w14:paraId="5C737F3D" w14:textId="7FE96843" w:rsidR="00E85868" w:rsidRPr="00C40821" w:rsidRDefault="00E85868" w:rsidP="008C73EC">
      <w:pPr>
        <w:pStyle w:val="SectionBody"/>
        <w:widowControl/>
        <w:rPr>
          <w:rFonts w:eastAsia="Times New Roman" w:cs="Arial"/>
        </w:rPr>
      </w:pPr>
      <w:r w:rsidRPr="00C40821">
        <w:rPr>
          <w:rFonts w:eastAsia="Times New Roman" w:cs="Arial"/>
        </w:rPr>
        <w:t>(II) The expenses can be legitimately spread out over future years and shall be covered by reasonably anticipated additional net revenues from new enrollments;</w:t>
      </w:r>
    </w:p>
    <w:p w14:paraId="55E52738" w14:textId="371DC3A0" w:rsidR="00E85868" w:rsidRPr="00C40821" w:rsidRDefault="00E85868" w:rsidP="008C73EC">
      <w:pPr>
        <w:pStyle w:val="SectionBody"/>
        <w:widowControl/>
        <w:rPr>
          <w:rFonts w:eastAsia="Times New Roman" w:cs="Arial"/>
        </w:rPr>
      </w:pPr>
      <w:r w:rsidRPr="00C40821">
        <w:rPr>
          <w:rFonts w:eastAsia="Times New Roman" w:cs="Arial"/>
        </w:rPr>
        <w:t xml:space="preserve">(iii) A new undergraduate program which is significantly similar to an existing program already in the geographic service area may not be implemented unless the institution requesting the new program demonstrates a compelling need in the service area that is not being met by the existing program: </w:t>
      </w:r>
      <w:r w:rsidRPr="001251C3">
        <w:rPr>
          <w:rFonts w:cs="Arial"/>
          <w:i/>
        </w:rPr>
        <w:t>Provided</w:t>
      </w:r>
      <w:r w:rsidRPr="00C40821">
        <w:rPr>
          <w:rFonts w:cs="Arial"/>
          <w:i/>
        </w:rPr>
        <w:t xml:space="preserve">, </w:t>
      </w:r>
      <w:r w:rsidRPr="00C40821">
        <w:rPr>
          <w:rFonts w:cs="Arial"/>
        </w:rPr>
        <w:t>That the academic programs of the statutorily and administratively exempted schools are not to be taken into consideration except as it relates to academic programs offered at West Virginia University in Beckley and West Virginia University Institute of Technology in Beckley.</w:t>
      </w:r>
    </w:p>
    <w:p w14:paraId="531E63F0" w14:textId="1F2F5D52" w:rsidR="00E85868" w:rsidRPr="00C40821" w:rsidRDefault="00E85868" w:rsidP="008C73EC">
      <w:pPr>
        <w:pStyle w:val="SectionBody"/>
        <w:widowControl/>
        <w:rPr>
          <w:rFonts w:cs="Arial"/>
          <w:u w:color="2B2B2B"/>
        </w:rPr>
      </w:pPr>
      <w:r w:rsidRPr="00C40821">
        <w:rPr>
          <w:rFonts w:cs="Arial"/>
          <w:u w:color="2B2B2B"/>
        </w:rPr>
        <w:t xml:space="preserve">(C) The commission shall approve or disapprove proposed academic degree programs in those instances where approval is required as soon as practicable. </w:t>
      </w:r>
      <w:r w:rsidRPr="00C40821">
        <w:rPr>
          <w:rFonts w:cs="Arial"/>
        </w:rPr>
        <w:t>The commission shall maintain by rule a format model by which a new program approval shall be requested by an institution. When a request for approval of a new program is submitted to the commission, the chancellor shall provide notice within two weeks as to whether the submission meets the required format, and if it does not the chancellor shall identify each specific deficiency and return the request to the institution. The institution may refile the request for approval with the commission to address any identified deficiencies. Within 30 days after the chancellor</w:t>
      </w:r>
      <w:r w:rsidR="001251C3">
        <w:rPr>
          <w:rFonts w:cs="Arial"/>
        </w:rPr>
        <w:t>’</w:t>
      </w:r>
      <w:r w:rsidRPr="00C40821">
        <w:rPr>
          <w:rFonts w:cs="Arial"/>
        </w:rPr>
        <w:t>s confirmation that the request meets the required format,</w:t>
      </w:r>
      <w:r w:rsidRPr="00C40821">
        <w:rPr>
          <w:rFonts w:cs="Arial"/>
          <w:u w:color="2B2B2B"/>
        </w:rPr>
        <w:t xml:space="preserve"> the commission shall either approve or disapprove the request for the new program. The commission may not withhold approval unreasonably</w:t>
      </w:r>
      <w:r w:rsidRPr="00C40821">
        <w:rPr>
          <w:rFonts w:eastAsia="Times New Roman" w:cs="Arial"/>
        </w:rPr>
        <w:t>.</w:t>
      </w:r>
    </w:p>
    <w:p w14:paraId="4FECCACC" w14:textId="0BE69A69" w:rsidR="00E85868" w:rsidRPr="00C40821" w:rsidRDefault="00E85868" w:rsidP="008C73EC">
      <w:pPr>
        <w:pStyle w:val="SectionBody"/>
        <w:widowControl/>
        <w:rPr>
          <w:rFonts w:cs="Arial"/>
          <w:u w:color="2B2B2B"/>
        </w:rPr>
      </w:pPr>
      <w:r w:rsidRPr="00C40821">
        <w:rPr>
          <w:rFonts w:cs="Arial"/>
          <w:u w:color="2B2B2B"/>
        </w:rPr>
        <w:lastRenderedPageBreak/>
        <w:t>(33) Distribution of funds appropriated to the commission, including incentive and performance-based funds;</w:t>
      </w:r>
    </w:p>
    <w:p w14:paraId="4A2CE16E" w14:textId="28BE53FC" w:rsidR="00E85868" w:rsidRPr="00C40821" w:rsidRDefault="00E85868" w:rsidP="008C73EC">
      <w:pPr>
        <w:pStyle w:val="SectionBody"/>
        <w:widowControl/>
        <w:rPr>
          <w:rFonts w:cs="Arial"/>
          <w:u w:color="2B2B2B"/>
        </w:rPr>
      </w:pPr>
      <w:r w:rsidRPr="00C40821">
        <w:rPr>
          <w:rFonts w:cs="Arial"/>
        </w:rPr>
        <w:t>(34)</w:t>
      </w:r>
      <w:r w:rsidRPr="00C40821">
        <w:rPr>
          <w:rFonts w:cs="Arial"/>
          <w:u w:color="2B2B2B"/>
        </w:rPr>
        <w:t xml:space="preserve"> Administration of state and federal student aid programs under the supervision of the vice chancellor for administration, including promulgation of rules necessary to administer those programs;</w:t>
      </w:r>
    </w:p>
    <w:p w14:paraId="36D11353" w14:textId="28A8B9F9" w:rsidR="00E85868" w:rsidRPr="00C40821" w:rsidRDefault="00E85868" w:rsidP="008C73EC">
      <w:pPr>
        <w:pStyle w:val="SectionBody"/>
        <w:widowControl/>
        <w:rPr>
          <w:rFonts w:cs="Arial"/>
          <w:u w:color="2B2B2B"/>
        </w:rPr>
      </w:pPr>
      <w:r w:rsidRPr="00C40821">
        <w:rPr>
          <w:rFonts w:cs="Arial"/>
          <w:u w:color="2B2B2B"/>
        </w:rPr>
        <w:t>(35) Serving as the agent to receive and disburse public funds when a governmental entity requires designation of a statewide higher education agency for this purpose;</w:t>
      </w:r>
    </w:p>
    <w:p w14:paraId="0DDF333E" w14:textId="6BF34D9C" w:rsidR="00E85868" w:rsidRPr="00C40821" w:rsidRDefault="00E85868" w:rsidP="008C73EC">
      <w:pPr>
        <w:pStyle w:val="SectionBody"/>
        <w:widowControl/>
        <w:rPr>
          <w:rFonts w:cs="Arial"/>
          <w:u w:color="2B2B2B"/>
        </w:rPr>
      </w:pPr>
      <w:r w:rsidRPr="00C40821">
        <w:rPr>
          <w:rFonts w:cs="Arial"/>
          <w:u w:color="2B2B2B"/>
        </w:rPr>
        <w:t>(36) Developing and distributing information, assessment, accountability and personnel systems for state colleges and universities, including maintaining statewide data systems that facilitate long-term planning and accurate measurement of strategic outcomes and performance indicators;</w:t>
      </w:r>
    </w:p>
    <w:p w14:paraId="46BD8E11" w14:textId="6FF556CD" w:rsidR="00E85868" w:rsidRPr="00C40821" w:rsidRDefault="00E85868" w:rsidP="008C73EC">
      <w:pPr>
        <w:pStyle w:val="SectionBody"/>
        <w:widowControl/>
        <w:rPr>
          <w:rFonts w:cs="Arial"/>
          <w:u w:color="2B2B2B"/>
        </w:rPr>
      </w:pPr>
      <w:r w:rsidRPr="00C40821">
        <w:rPr>
          <w:rFonts w:cs="Arial"/>
          <w:u w:color="2B2B2B"/>
        </w:rPr>
        <w:t>(37) Jointly with the council, promulgating and implementing rules for licensing and oversight for both public and private degree-granting and nondegree-granting institutions that provide post-secondary education courses or programs in the state. The council has authority and responsibility for approval of all post-secondary courses or programs providing community and technical college education as defined in §18B-1-2 of this code;</w:t>
      </w:r>
    </w:p>
    <w:p w14:paraId="70FFF305" w14:textId="320FDD80" w:rsidR="00E85868" w:rsidRPr="00C40821" w:rsidRDefault="00E85868" w:rsidP="008C73EC">
      <w:pPr>
        <w:pStyle w:val="SectionBody"/>
        <w:widowControl/>
        <w:rPr>
          <w:rFonts w:cs="Arial"/>
          <w:u w:color="2B2B2B"/>
        </w:rPr>
      </w:pPr>
      <w:r w:rsidRPr="00C40821">
        <w:rPr>
          <w:rFonts w:cs="Arial"/>
          <w:u w:color="2B2B2B"/>
        </w:rPr>
        <w:t xml:space="preserve">(38) Developing, facilitating, and overseeing statewide and regional projects and initiatives related to providing post-secondary education at the baccalaureate level and above such as those using funds from federal categorical programs or those using incentive and performance-based funds from any source;  </w:t>
      </w:r>
    </w:p>
    <w:p w14:paraId="261B06A5" w14:textId="25B1480D" w:rsidR="00E85868" w:rsidRPr="00C40821" w:rsidRDefault="00E85868" w:rsidP="008C73EC">
      <w:pPr>
        <w:pStyle w:val="SectionBody"/>
        <w:widowControl/>
        <w:rPr>
          <w:rFonts w:cs="Arial"/>
          <w:u w:color="2B2B2B"/>
        </w:rPr>
      </w:pPr>
      <w:r w:rsidRPr="00C40821">
        <w:rPr>
          <w:rFonts w:cs="Arial"/>
          <w:u w:color="2B2B2B"/>
        </w:rPr>
        <w:t xml:space="preserve">(39) (A) For all governing boards under its jurisdiction, </w:t>
      </w:r>
      <w:r w:rsidRPr="00C40821">
        <w:rPr>
          <w:rFonts w:cs="Arial"/>
        </w:rPr>
        <w:t>except for the statutorily exempted schools,</w:t>
      </w:r>
      <w:r w:rsidRPr="00C40821">
        <w:rPr>
          <w:rFonts w:cs="Arial"/>
          <w:u w:color="2B2B2B"/>
        </w:rPr>
        <w:t xml:space="preserve"> the commission shall review institutional operating budgets, review, and approve capital budgets, and distribute incentive and performance-based funds.</w:t>
      </w:r>
    </w:p>
    <w:p w14:paraId="75DABD48" w14:textId="38EC2570" w:rsidR="00E85868" w:rsidRPr="00C40821" w:rsidRDefault="00E85868" w:rsidP="008C73EC">
      <w:pPr>
        <w:pStyle w:val="SectionBody"/>
        <w:widowControl/>
        <w:rPr>
          <w:rFonts w:cs="Arial"/>
          <w:u w:color="2B2B2B"/>
        </w:rPr>
      </w:pPr>
      <w:r w:rsidRPr="00C40821">
        <w:rPr>
          <w:rFonts w:cs="Arial"/>
          <w:u w:color="2B2B2B"/>
        </w:rPr>
        <w:t xml:space="preserve">(B) For the governing boards of </w:t>
      </w:r>
      <w:r w:rsidRPr="00C40821">
        <w:rPr>
          <w:rFonts w:cs="Arial"/>
        </w:rPr>
        <w:t>the statutorily exempted schools</w:t>
      </w:r>
      <w:r w:rsidRPr="00C40821">
        <w:rPr>
          <w:rFonts w:cs="Arial"/>
          <w:u w:color="2B2B2B"/>
        </w:rPr>
        <w:t>, the commission shall distribute incentive and performance-based funds and may review and comment upon the institutional operating budgets and capital budgets. The commission</w:t>
      </w:r>
      <w:r w:rsidR="001251C3">
        <w:rPr>
          <w:rFonts w:cs="Arial"/>
          <w:u w:color="2B2B2B"/>
        </w:rPr>
        <w:t>’</w:t>
      </w:r>
      <w:r w:rsidRPr="00C40821">
        <w:rPr>
          <w:rFonts w:cs="Arial"/>
          <w:u w:color="2B2B2B"/>
        </w:rPr>
        <w:t xml:space="preserve">s comments, if any, shall be </w:t>
      </w:r>
      <w:r w:rsidRPr="00C40821">
        <w:rPr>
          <w:rFonts w:cs="Arial"/>
          <w:u w:color="2B2B2B"/>
        </w:rPr>
        <w:lastRenderedPageBreak/>
        <w:t>made part of the governing board</w:t>
      </w:r>
      <w:r w:rsidR="001251C3">
        <w:rPr>
          <w:rFonts w:cs="Arial"/>
          <w:u w:color="2B2B2B"/>
        </w:rPr>
        <w:t>’</w:t>
      </w:r>
      <w:r w:rsidRPr="00C40821">
        <w:rPr>
          <w:rFonts w:cs="Arial"/>
          <w:u w:color="2B2B2B"/>
        </w:rPr>
        <w:t>s minute record and shall be filed with the Legislative Oversight Commission on Education Accountability;</w:t>
      </w:r>
    </w:p>
    <w:p w14:paraId="639C6F16" w14:textId="1D25D851" w:rsidR="00E85868" w:rsidRPr="00C40821" w:rsidRDefault="00E85868" w:rsidP="008C73EC">
      <w:pPr>
        <w:pStyle w:val="SectionBody"/>
        <w:widowControl/>
        <w:rPr>
          <w:rFonts w:cs="Arial"/>
        </w:rPr>
      </w:pPr>
      <w:r w:rsidRPr="00C40821">
        <w:rPr>
          <w:rFonts w:cs="Arial"/>
        </w:rPr>
        <w:t xml:space="preserve">(40) May provide information, research, and recommendations to state colleges and universities relating to programs and vocations with employment rates greater than 90 percent within six months post-graduation; and </w:t>
      </w:r>
    </w:p>
    <w:p w14:paraId="035E899F" w14:textId="4FE85ABD" w:rsidR="00E85868" w:rsidRPr="00C40821" w:rsidRDefault="00E85868" w:rsidP="008C73EC">
      <w:pPr>
        <w:pStyle w:val="SectionBody"/>
        <w:widowControl/>
        <w:rPr>
          <w:rFonts w:cs="Arial"/>
          <w:u w:color="2B2B2B"/>
        </w:rPr>
      </w:pPr>
      <w:r w:rsidRPr="00C40821">
        <w:rPr>
          <w:rFonts w:cs="Arial"/>
        </w:rPr>
        <w:t>(41) May provide information, research, and recommendations to state colleges and universities on coordinating with the West Virginia State Board of Education about complimentary programs.</w:t>
      </w:r>
    </w:p>
    <w:p w14:paraId="5CD23815" w14:textId="0C582023" w:rsidR="00E85868" w:rsidRPr="00C40821" w:rsidRDefault="00E85868" w:rsidP="008C73EC">
      <w:pPr>
        <w:pStyle w:val="SectionBody"/>
        <w:widowControl/>
        <w:rPr>
          <w:rFonts w:cs="Arial"/>
          <w:u w:color="2B2B2B"/>
        </w:rPr>
      </w:pPr>
      <w:r w:rsidRPr="00C40821">
        <w:rPr>
          <w:rFonts w:cs="Arial"/>
          <w:u w:color="2B2B2B"/>
        </w:rPr>
        <w:t xml:space="preserve">(b) In addition to the powers and duties provided in this section and any other powers and duties assigned to it by law, the commission has other powers and duties necessary or expedient to accomplish the purposes of this chapter and Chapter 18C of this code: </w:t>
      </w:r>
      <w:r w:rsidRPr="001251C3">
        <w:rPr>
          <w:rFonts w:cs="Arial"/>
          <w:i/>
          <w:u w:color="2B2B2B"/>
        </w:rPr>
        <w:t>Provided</w:t>
      </w:r>
      <w:r w:rsidRPr="00C40821">
        <w:rPr>
          <w:rFonts w:cs="Arial"/>
          <w:u w:color="2B2B2B"/>
        </w:rPr>
        <w:t>, That the provisions of this subsection may not be construed to shift management authority from the governing boards to the commission.</w:t>
      </w:r>
    </w:p>
    <w:p w14:paraId="07BE54A0" w14:textId="64609696" w:rsidR="00E85868" w:rsidRPr="00C40821" w:rsidRDefault="00E85868" w:rsidP="008C73EC">
      <w:pPr>
        <w:pStyle w:val="SectionBody"/>
        <w:widowControl/>
        <w:rPr>
          <w:rFonts w:cs="Arial"/>
          <w:u w:color="2B2B2B"/>
        </w:rPr>
      </w:pPr>
      <w:r w:rsidRPr="00C40821">
        <w:rPr>
          <w:rFonts w:cs="Arial"/>
          <w:u w:color="2B2B2B"/>
        </w:rPr>
        <w:t>(c) The commission may withdraw specific powers of a governing board under its jurisdiction for a period not to exceed two years, if the commission determines that either</w:t>
      </w:r>
      <w:r w:rsidRPr="00C40821">
        <w:rPr>
          <w:rFonts w:cs="Arial"/>
        </w:rPr>
        <w:t xml:space="preserve"> </w:t>
      </w:r>
      <w:r w:rsidRPr="00C40821">
        <w:rPr>
          <w:rFonts w:cs="Arial"/>
          <w:u w:color="2B2B2B"/>
        </w:rPr>
        <w:t>of the following conditions exist:</w:t>
      </w:r>
    </w:p>
    <w:p w14:paraId="2BC12D2E" w14:textId="77777777" w:rsidR="00E85868" w:rsidRPr="00C40821" w:rsidRDefault="00E85868" w:rsidP="008C73EC">
      <w:pPr>
        <w:pStyle w:val="SectionBody"/>
        <w:widowControl/>
        <w:rPr>
          <w:rFonts w:cs="Arial"/>
          <w:u w:color="2B2B2B"/>
        </w:rPr>
      </w:pPr>
      <w:r w:rsidRPr="00C40821">
        <w:rPr>
          <w:rFonts w:cs="Arial"/>
          <w:u w:color="2B2B2B"/>
        </w:rPr>
        <w:t>(1) The commission has received information, substantiated by independent audit, of significant mismanagement or failure to carry out the powers and duties of the governing board according to state law; or</w:t>
      </w:r>
    </w:p>
    <w:p w14:paraId="2CEF1A40" w14:textId="77777777" w:rsidR="00E85868" w:rsidRPr="00C40821" w:rsidRDefault="00E85868" w:rsidP="008C73EC">
      <w:pPr>
        <w:pStyle w:val="SectionBody"/>
        <w:widowControl/>
        <w:rPr>
          <w:rFonts w:cs="Arial"/>
          <w:u w:color="2B2B2B"/>
        </w:rPr>
      </w:pPr>
      <w:r w:rsidRPr="00C40821">
        <w:rPr>
          <w:rFonts w:cs="Arial"/>
          <w:u w:color="2B2B2B"/>
        </w:rPr>
        <w:t>(2) Other circumstances which, in the view of the commission, severely limit the capacity of the governing board to exercise its powers or carry out its duties and responsibilities.</w:t>
      </w:r>
    </w:p>
    <w:p w14:paraId="0192F067" w14:textId="77777777" w:rsidR="0073269F" w:rsidRDefault="00E85868" w:rsidP="008C73EC">
      <w:pPr>
        <w:pStyle w:val="SectionBody"/>
        <w:widowControl/>
        <w:rPr>
          <w:rFonts w:cs="Arial"/>
          <w:u w:color="2B2B2B"/>
        </w:rPr>
        <w:sectPr w:rsidR="0073269F" w:rsidSect="00C40821">
          <w:type w:val="continuous"/>
          <w:pgSz w:w="12240" w:h="15840" w:code="1"/>
          <w:pgMar w:top="1440" w:right="1440" w:bottom="1440" w:left="1440" w:header="720" w:footer="720" w:gutter="0"/>
          <w:lnNumType w:countBy="1" w:restart="newSection"/>
          <w:cols w:space="720"/>
          <w:titlePg/>
          <w:docGrid w:linePitch="360"/>
        </w:sectPr>
      </w:pPr>
      <w:r w:rsidRPr="00C40821">
        <w:rPr>
          <w:rFonts w:cs="Arial"/>
          <w:u w:color="2B2B2B"/>
        </w:rPr>
        <w:t>The commission may not withdraw specific powers for a period exceeding two years. During the withdrawal period, the commission shall take all steps necessary to reestablish sound, stable and responsible institutional governance.</w:t>
      </w:r>
    </w:p>
    <w:p w14:paraId="266C31F9" w14:textId="77777777" w:rsidR="0073269F" w:rsidRDefault="0073269F" w:rsidP="008C73EC">
      <w:pPr>
        <w:pStyle w:val="SectionBody"/>
        <w:widowControl/>
        <w:rPr>
          <w:rFonts w:cs="Arial"/>
          <w:u w:color="2B2B2B"/>
        </w:rPr>
        <w:sectPr w:rsidR="0073269F" w:rsidSect="0073269F">
          <w:headerReference w:type="first" r:id="rId16"/>
          <w:footerReference w:type="first" r:id="rId17"/>
          <w:pgSz w:w="12240" w:h="15840" w:code="1"/>
          <w:pgMar w:top="1440" w:right="1440" w:bottom="1440" w:left="1440" w:header="720" w:footer="720" w:gutter="0"/>
          <w:cols w:space="720"/>
          <w:titlePg/>
          <w:docGrid w:linePitch="360"/>
        </w:sectPr>
      </w:pPr>
    </w:p>
    <w:p w14:paraId="7F1B4A62" w14:textId="77777777" w:rsidR="0073269F" w:rsidRPr="00227EB7" w:rsidRDefault="0073269F" w:rsidP="0073269F">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55017D7F" w14:textId="77777777" w:rsidR="0073269F" w:rsidRPr="00227EB7" w:rsidRDefault="0073269F" w:rsidP="0073269F">
      <w:pPr>
        <w:pStyle w:val="SectionBody"/>
        <w:spacing w:line="240" w:lineRule="auto"/>
        <w:rPr>
          <w:rFonts w:cs="Arial"/>
        </w:rPr>
      </w:pPr>
    </w:p>
    <w:p w14:paraId="3538608E" w14:textId="77777777" w:rsidR="0073269F" w:rsidRPr="00227EB7" w:rsidRDefault="0073269F" w:rsidP="0073269F">
      <w:pPr>
        <w:spacing w:line="240" w:lineRule="auto"/>
        <w:ind w:left="720" w:right="720" w:firstLine="180"/>
        <w:rPr>
          <w:rFonts w:cs="Arial"/>
        </w:rPr>
      </w:pPr>
    </w:p>
    <w:p w14:paraId="4EDD053F" w14:textId="77777777" w:rsidR="0073269F" w:rsidRPr="00227EB7" w:rsidRDefault="0073269F" w:rsidP="0073269F">
      <w:pPr>
        <w:spacing w:line="240" w:lineRule="auto"/>
        <w:ind w:left="720" w:right="720"/>
        <w:rPr>
          <w:rFonts w:cs="Arial"/>
        </w:rPr>
      </w:pPr>
      <w:r w:rsidRPr="00227EB7">
        <w:rPr>
          <w:rFonts w:cs="Arial"/>
        </w:rPr>
        <w:t>...............................................................</w:t>
      </w:r>
    </w:p>
    <w:p w14:paraId="101F1DAD" w14:textId="77777777" w:rsidR="0073269F" w:rsidRPr="00227EB7" w:rsidRDefault="0073269F" w:rsidP="0073269F">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14C23CE2" w14:textId="77777777" w:rsidR="0073269F" w:rsidRPr="00227EB7" w:rsidRDefault="0073269F" w:rsidP="0073269F">
      <w:pPr>
        <w:spacing w:line="240" w:lineRule="auto"/>
        <w:ind w:left="720" w:right="720"/>
        <w:rPr>
          <w:rFonts w:cs="Arial"/>
        </w:rPr>
      </w:pPr>
    </w:p>
    <w:p w14:paraId="7AA66511" w14:textId="77777777" w:rsidR="0073269F" w:rsidRPr="00227EB7" w:rsidRDefault="0073269F" w:rsidP="0073269F">
      <w:pPr>
        <w:spacing w:line="240" w:lineRule="auto"/>
        <w:ind w:left="720" w:right="720"/>
        <w:rPr>
          <w:rFonts w:cs="Arial"/>
        </w:rPr>
      </w:pPr>
    </w:p>
    <w:p w14:paraId="5C803B81" w14:textId="77777777" w:rsidR="0073269F" w:rsidRPr="00227EB7" w:rsidRDefault="0073269F" w:rsidP="0073269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E77A74B" w14:textId="77777777" w:rsidR="0073269F" w:rsidRPr="00227EB7" w:rsidRDefault="0073269F" w:rsidP="0073269F">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0F59C383" w14:textId="77777777" w:rsidR="0073269F" w:rsidRPr="00227EB7" w:rsidRDefault="0073269F" w:rsidP="0073269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01AE3536" w14:textId="77777777" w:rsidR="0073269F" w:rsidRPr="00227EB7" w:rsidRDefault="0073269F" w:rsidP="007326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33C0A13" w14:textId="77777777" w:rsidR="0073269F" w:rsidRPr="00227EB7" w:rsidRDefault="0073269F" w:rsidP="007326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15B29E4" w14:textId="77777777" w:rsidR="0073269F" w:rsidRPr="00227EB7" w:rsidRDefault="0073269F" w:rsidP="007326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162AFAD" w14:textId="77777777" w:rsidR="0073269F" w:rsidRPr="00227EB7" w:rsidRDefault="0073269F" w:rsidP="0073269F">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61FA3AE4" w14:textId="77777777" w:rsidR="0073269F" w:rsidRPr="00227EB7" w:rsidRDefault="0073269F" w:rsidP="007326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7B22743" w14:textId="77777777" w:rsidR="0073269F" w:rsidRPr="00227EB7" w:rsidRDefault="0073269F" w:rsidP="007326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899232F"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55E7A6DA" w14:textId="77777777" w:rsidR="0073269F" w:rsidRPr="00227EB7" w:rsidRDefault="0073269F" w:rsidP="0073269F">
      <w:pPr>
        <w:tabs>
          <w:tab w:val="center" w:pos="2610"/>
        </w:tabs>
        <w:spacing w:line="240" w:lineRule="auto"/>
        <w:ind w:right="720"/>
        <w:rPr>
          <w:rFonts w:cs="Arial"/>
        </w:rPr>
      </w:pPr>
      <w:r w:rsidRPr="00227EB7">
        <w:rPr>
          <w:rFonts w:cs="Arial"/>
          <w:i/>
          <w:iCs/>
        </w:rPr>
        <w:tab/>
        <w:t>Clerk of the House of Delegates</w:t>
      </w:r>
    </w:p>
    <w:p w14:paraId="32F8DECD"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881DA4"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0E5D4C6"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C20929D" w14:textId="77777777" w:rsidR="0073269F" w:rsidRPr="00227EB7" w:rsidRDefault="0073269F" w:rsidP="0073269F">
      <w:pPr>
        <w:tabs>
          <w:tab w:val="left" w:pos="-1255"/>
          <w:tab w:val="left" w:pos="-720"/>
          <w:tab w:val="center" w:pos="3960"/>
        </w:tabs>
        <w:spacing w:line="240" w:lineRule="auto"/>
        <w:ind w:right="720"/>
        <w:rPr>
          <w:rFonts w:cs="Arial"/>
        </w:rPr>
      </w:pPr>
      <w:r w:rsidRPr="00227EB7">
        <w:rPr>
          <w:rFonts w:cs="Arial"/>
          <w:i/>
          <w:iCs/>
        </w:rPr>
        <w:tab/>
        <w:t>Clerk of the Senate</w:t>
      </w:r>
    </w:p>
    <w:p w14:paraId="28A54CFB"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886F8A5"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CFDCC60"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F965112" w14:textId="77777777" w:rsidR="0073269F" w:rsidRPr="00227EB7" w:rsidRDefault="0073269F" w:rsidP="0073269F">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54B10358"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5DA1EB6"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BD8FA7E"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0E0E8D77" w14:textId="77777777" w:rsidR="0073269F" w:rsidRPr="00227EB7" w:rsidRDefault="0073269F" w:rsidP="0073269F">
      <w:pPr>
        <w:tabs>
          <w:tab w:val="center" w:pos="6210"/>
        </w:tabs>
        <w:spacing w:line="240" w:lineRule="auto"/>
        <w:ind w:right="720"/>
        <w:rPr>
          <w:rFonts w:cs="Arial"/>
        </w:rPr>
      </w:pPr>
      <w:r w:rsidRPr="00227EB7">
        <w:rPr>
          <w:rFonts w:cs="Arial"/>
        </w:rPr>
        <w:tab/>
      </w:r>
      <w:r w:rsidRPr="00227EB7">
        <w:rPr>
          <w:rFonts w:cs="Arial"/>
          <w:i/>
          <w:iCs/>
        </w:rPr>
        <w:t>President of the Senate</w:t>
      </w:r>
    </w:p>
    <w:p w14:paraId="5F55D1F7"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A64D25C"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8E70744" w14:textId="77777777" w:rsidR="0073269F" w:rsidRPr="00227EB7" w:rsidRDefault="0073269F" w:rsidP="007326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220E684A" w14:textId="77777777" w:rsidR="0073269F" w:rsidRPr="00227EB7" w:rsidRDefault="0073269F" w:rsidP="0073269F">
      <w:pPr>
        <w:spacing w:line="240" w:lineRule="auto"/>
        <w:ind w:right="720"/>
        <w:jc w:val="both"/>
        <w:rPr>
          <w:rFonts w:cs="Arial"/>
        </w:rPr>
      </w:pPr>
    </w:p>
    <w:p w14:paraId="1DC39548" w14:textId="77777777" w:rsidR="0073269F" w:rsidRPr="00227EB7" w:rsidRDefault="0073269F" w:rsidP="0073269F">
      <w:pPr>
        <w:spacing w:line="240" w:lineRule="auto"/>
        <w:ind w:right="720"/>
        <w:jc w:val="both"/>
        <w:rPr>
          <w:rFonts w:cs="Arial"/>
        </w:rPr>
      </w:pPr>
    </w:p>
    <w:p w14:paraId="7342C00C" w14:textId="77777777" w:rsidR="0073269F" w:rsidRPr="00227EB7" w:rsidRDefault="0073269F" w:rsidP="0073269F">
      <w:pPr>
        <w:spacing w:line="240" w:lineRule="auto"/>
        <w:ind w:left="720" w:right="720"/>
        <w:jc w:val="both"/>
        <w:rPr>
          <w:rFonts w:cs="Arial"/>
        </w:rPr>
      </w:pPr>
    </w:p>
    <w:p w14:paraId="62CE84D8" w14:textId="77777777" w:rsidR="0073269F" w:rsidRPr="00227EB7" w:rsidRDefault="0073269F" w:rsidP="0073269F">
      <w:pPr>
        <w:tabs>
          <w:tab w:val="left" w:pos="1080"/>
        </w:tabs>
        <w:spacing w:line="240" w:lineRule="auto"/>
        <w:ind w:left="720" w:right="720"/>
        <w:jc w:val="both"/>
        <w:rPr>
          <w:rFonts w:cs="Arial"/>
        </w:rPr>
      </w:pPr>
      <w:r w:rsidRPr="00227EB7">
        <w:rPr>
          <w:rFonts w:cs="Arial"/>
        </w:rPr>
        <w:tab/>
        <w:t>The within ................................................... this the...........................................</w:t>
      </w:r>
    </w:p>
    <w:p w14:paraId="27CB2F4F" w14:textId="77777777" w:rsidR="0073269F" w:rsidRPr="00227EB7" w:rsidRDefault="0073269F" w:rsidP="0073269F">
      <w:pPr>
        <w:tabs>
          <w:tab w:val="left" w:pos="1080"/>
        </w:tabs>
        <w:spacing w:line="240" w:lineRule="auto"/>
        <w:ind w:left="720" w:right="720"/>
        <w:jc w:val="both"/>
        <w:rPr>
          <w:rFonts w:cs="Arial"/>
        </w:rPr>
      </w:pPr>
    </w:p>
    <w:p w14:paraId="38E29F33" w14:textId="77777777" w:rsidR="0073269F" w:rsidRPr="00227EB7" w:rsidRDefault="0073269F" w:rsidP="0073269F">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69023587" w14:textId="77777777" w:rsidR="0073269F" w:rsidRPr="00227EB7" w:rsidRDefault="0073269F" w:rsidP="0073269F">
      <w:pPr>
        <w:spacing w:line="240" w:lineRule="auto"/>
        <w:ind w:left="720" w:right="720"/>
        <w:jc w:val="both"/>
        <w:rPr>
          <w:rFonts w:cs="Arial"/>
        </w:rPr>
      </w:pPr>
    </w:p>
    <w:p w14:paraId="14CC5942" w14:textId="77777777" w:rsidR="0073269F" w:rsidRPr="00227EB7" w:rsidRDefault="0073269F" w:rsidP="0073269F">
      <w:pPr>
        <w:spacing w:line="240" w:lineRule="auto"/>
        <w:ind w:left="720" w:right="720"/>
        <w:jc w:val="both"/>
        <w:rPr>
          <w:rFonts w:cs="Arial"/>
        </w:rPr>
      </w:pPr>
    </w:p>
    <w:p w14:paraId="7E88EAF3" w14:textId="77777777" w:rsidR="0073269F" w:rsidRPr="00227EB7" w:rsidRDefault="0073269F" w:rsidP="0073269F">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5AA7266" w14:textId="77777777" w:rsidR="0073269F" w:rsidRPr="0089333F" w:rsidRDefault="0073269F" w:rsidP="0073269F">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2DD49445" w14:textId="4AF4A509" w:rsidR="00E831B3" w:rsidRPr="00C40821" w:rsidRDefault="00E831B3" w:rsidP="008C73EC">
      <w:pPr>
        <w:pStyle w:val="SectionBody"/>
        <w:widowControl/>
        <w:rPr>
          <w:rFonts w:cs="Arial"/>
          <w:u w:color="2B2B2B"/>
        </w:rPr>
      </w:pPr>
    </w:p>
    <w:sectPr w:rsidR="00E831B3" w:rsidRPr="00C40821" w:rsidSect="00835BE9">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B07AC" w14:textId="77777777" w:rsidR="00041CE9" w:rsidRDefault="00041CE9" w:rsidP="00C754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BF6F7C6" w14:textId="77777777" w:rsidR="00041CE9" w:rsidRPr="00041CE9" w:rsidRDefault="00041CE9" w:rsidP="00041C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6525973"/>
      <w:docPartObj>
        <w:docPartGallery w:val="Page Numbers (Bottom of Page)"/>
        <w:docPartUnique/>
      </w:docPartObj>
    </w:sdtPr>
    <w:sdtEndPr>
      <w:rPr>
        <w:noProof/>
      </w:rPr>
    </w:sdtEndPr>
    <w:sdtContent>
      <w:p w14:paraId="06F61333" w14:textId="48EA81F2" w:rsidR="00C80A93" w:rsidRDefault="00C80A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F5A08" w14:textId="77777777" w:rsidR="0073269F" w:rsidRDefault="007326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7095B" w14:textId="77777777" w:rsidR="0073269F" w:rsidRDefault="007326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05BC05CE" w14:textId="77777777" w:rsidR="00A81734" w:rsidRDefault="007326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DEC28" w14:textId="0905891D" w:rsidR="00041CE9" w:rsidRPr="00041CE9" w:rsidRDefault="00041CE9" w:rsidP="00041CE9">
    <w:pPr>
      <w:pStyle w:val="Header"/>
    </w:pPr>
    <w:r>
      <w:t>CS for HB 4008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F3EBF" w14:textId="00CE6092" w:rsidR="00041CE9" w:rsidRPr="00041CE9" w:rsidRDefault="008C73EC" w:rsidP="00041CE9">
    <w:pPr>
      <w:pStyle w:val="Header"/>
    </w:pPr>
    <w:proofErr w:type="spellStart"/>
    <w:r>
      <w:t>Enr</w:t>
    </w:r>
    <w:proofErr w:type="spellEnd"/>
    <w:r>
      <w:t xml:space="preserve"> </w:t>
    </w:r>
    <w:r w:rsidR="00041CE9">
      <w:t>CS for HB 4008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C8883" w14:textId="77777777" w:rsidR="0073269F" w:rsidRDefault="007326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5AEDE" w14:textId="7D96DDCD" w:rsidR="00041CE9" w:rsidRPr="00041CE9" w:rsidRDefault="00041CE9" w:rsidP="00041CE9">
    <w:pPr>
      <w:pStyle w:val="Header"/>
    </w:pPr>
    <w:r>
      <w:t>CS for HB 4008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83EB9" w14:textId="0E91B03D" w:rsidR="00041CE9" w:rsidRPr="00041CE9" w:rsidRDefault="00041CE9" w:rsidP="00041CE9">
    <w:pPr>
      <w:pStyle w:val="Header"/>
    </w:pPr>
    <w:r>
      <w:t>CS for HB 4008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B6407" w14:textId="1FDEA8F2" w:rsidR="0073269F" w:rsidRPr="0073269F" w:rsidRDefault="0073269F" w:rsidP="007326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55629" w14:textId="77777777" w:rsidR="0073269F" w:rsidRPr="00041CE9" w:rsidRDefault="0073269F" w:rsidP="0073269F">
    <w:pPr>
      <w:pStyle w:val="Header"/>
    </w:pPr>
    <w:proofErr w:type="spellStart"/>
    <w:r>
      <w:t>Enr</w:t>
    </w:r>
    <w:proofErr w:type="spellEnd"/>
    <w:r>
      <w:t xml:space="preserve"> CS for HB 4008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1CE9"/>
    <w:rsid w:val="00067346"/>
    <w:rsid w:val="00081D6D"/>
    <w:rsid w:val="00085D22"/>
    <w:rsid w:val="00091CB9"/>
    <w:rsid w:val="000C5C77"/>
    <w:rsid w:val="000E647E"/>
    <w:rsid w:val="000F22B7"/>
    <w:rsid w:val="0010070F"/>
    <w:rsid w:val="001251C3"/>
    <w:rsid w:val="0015112E"/>
    <w:rsid w:val="001552E7"/>
    <w:rsid w:val="001566B4"/>
    <w:rsid w:val="00191A28"/>
    <w:rsid w:val="001C279E"/>
    <w:rsid w:val="001D104F"/>
    <w:rsid w:val="001D459E"/>
    <w:rsid w:val="002010BF"/>
    <w:rsid w:val="00252324"/>
    <w:rsid w:val="0027011C"/>
    <w:rsid w:val="00274200"/>
    <w:rsid w:val="00275740"/>
    <w:rsid w:val="002A0269"/>
    <w:rsid w:val="00301F44"/>
    <w:rsid w:val="00303684"/>
    <w:rsid w:val="003143F5"/>
    <w:rsid w:val="00314854"/>
    <w:rsid w:val="00331B5A"/>
    <w:rsid w:val="003B2C88"/>
    <w:rsid w:val="003C51CD"/>
    <w:rsid w:val="004247A2"/>
    <w:rsid w:val="00435E2E"/>
    <w:rsid w:val="004B2795"/>
    <w:rsid w:val="004C13DD"/>
    <w:rsid w:val="004E3441"/>
    <w:rsid w:val="005424C1"/>
    <w:rsid w:val="00562810"/>
    <w:rsid w:val="005A5366"/>
    <w:rsid w:val="00637E73"/>
    <w:rsid w:val="00667437"/>
    <w:rsid w:val="006865E9"/>
    <w:rsid w:val="00691E50"/>
    <w:rsid w:val="00691F3E"/>
    <w:rsid w:val="00694BFB"/>
    <w:rsid w:val="006A106B"/>
    <w:rsid w:val="006B51AF"/>
    <w:rsid w:val="006C523D"/>
    <w:rsid w:val="006D4036"/>
    <w:rsid w:val="0070502F"/>
    <w:rsid w:val="0073269F"/>
    <w:rsid w:val="0076233E"/>
    <w:rsid w:val="007E02CF"/>
    <w:rsid w:val="007E60C8"/>
    <w:rsid w:val="007F1CF5"/>
    <w:rsid w:val="00834EDE"/>
    <w:rsid w:val="008736AA"/>
    <w:rsid w:val="008C73EC"/>
    <w:rsid w:val="008D275D"/>
    <w:rsid w:val="008E2E43"/>
    <w:rsid w:val="009318F8"/>
    <w:rsid w:val="00954B98"/>
    <w:rsid w:val="00980327"/>
    <w:rsid w:val="009C1EA5"/>
    <w:rsid w:val="009F1067"/>
    <w:rsid w:val="00A31E01"/>
    <w:rsid w:val="00A527AD"/>
    <w:rsid w:val="00A718CF"/>
    <w:rsid w:val="00A72E7C"/>
    <w:rsid w:val="00AC3B58"/>
    <w:rsid w:val="00AC4660"/>
    <w:rsid w:val="00AE48A0"/>
    <w:rsid w:val="00AE61BE"/>
    <w:rsid w:val="00B16F25"/>
    <w:rsid w:val="00B24422"/>
    <w:rsid w:val="00B73E61"/>
    <w:rsid w:val="00B80C20"/>
    <w:rsid w:val="00B844FE"/>
    <w:rsid w:val="00B85DE9"/>
    <w:rsid w:val="00BC562B"/>
    <w:rsid w:val="00BD585C"/>
    <w:rsid w:val="00C33014"/>
    <w:rsid w:val="00C33434"/>
    <w:rsid w:val="00C34869"/>
    <w:rsid w:val="00C40821"/>
    <w:rsid w:val="00C42EB6"/>
    <w:rsid w:val="00C80A93"/>
    <w:rsid w:val="00C85096"/>
    <w:rsid w:val="00CB20EF"/>
    <w:rsid w:val="00CC26D0"/>
    <w:rsid w:val="00CD12CB"/>
    <w:rsid w:val="00CD36CF"/>
    <w:rsid w:val="00CF1DCA"/>
    <w:rsid w:val="00D142E6"/>
    <w:rsid w:val="00D27498"/>
    <w:rsid w:val="00D579FC"/>
    <w:rsid w:val="00DE526B"/>
    <w:rsid w:val="00DF199D"/>
    <w:rsid w:val="00E01542"/>
    <w:rsid w:val="00E20DD7"/>
    <w:rsid w:val="00E365F1"/>
    <w:rsid w:val="00E62F48"/>
    <w:rsid w:val="00E831B3"/>
    <w:rsid w:val="00E85868"/>
    <w:rsid w:val="00EB203E"/>
    <w:rsid w:val="00EE70CB"/>
    <w:rsid w:val="00F01B45"/>
    <w:rsid w:val="00F23775"/>
    <w:rsid w:val="00F41CA2"/>
    <w:rsid w:val="00F43BD1"/>
    <w:rsid w:val="00F43C11"/>
    <w:rsid w:val="00F443C0"/>
    <w:rsid w:val="00F62EFB"/>
    <w:rsid w:val="00F72EAD"/>
    <w:rsid w:val="00F84185"/>
    <w:rsid w:val="00F86C7B"/>
    <w:rsid w:val="00F939A4"/>
    <w:rsid w:val="00FA7B09"/>
    <w:rsid w:val="00FE067E"/>
    <w:rsid w:val="00FE2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CE767CB"/>
  <w15:chartTrackingRefBased/>
  <w15:docId w15:val="{A142A0B5-79C2-4F92-9348-897D04C1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41CE9"/>
    <w:rPr>
      <w:rFonts w:eastAsia="Calibri"/>
      <w:b/>
      <w:caps/>
      <w:color w:val="000000"/>
      <w:sz w:val="24"/>
    </w:rPr>
  </w:style>
  <w:style w:type="character" w:customStyle="1" w:styleId="SectionBodyChar">
    <w:name w:val="Section Body Char"/>
    <w:link w:val="SectionBody"/>
    <w:rsid w:val="00041CE9"/>
    <w:rPr>
      <w:rFonts w:eastAsia="Calibri"/>
      <w:color w:val="000000"/>
    </w:rPr>
  </w:style>
  <w:style w:type="character" w:customStyle="1" w:styleId="SectionHeadingChar">
    <w:name w:val="Section Heading Char"/>
    <w:link w:val="SectionHeading"/>
    <w:rsid w:val="00041CE9"/>
    <w:rPr>
      <w:rFonts w:eastAsia="Calibri"/>
      <w:b/>
      <w:color w:val="000000"/>
    </w:rPr>
  </w:style>
  <w:style w:type="character" w:styleId="PageNumber">
    <w:name w:val="page number"/>
    <w:basedOn w:val="DefaultParagraphFont"/>
    <w:uiPriority w:val="99"/>
    <w:semiHidden/>
    <w:locked/>
    <w:rsid w:val="00041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B0B09"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B0B09"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B0B09"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B0B09"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B0B09"/>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B0B09"/>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4526</Words>
  <Characters>27070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13</cp:revision>
  <dcterms:created xsi:type="dcterms:W3CDTF">2022-03-14T17:57:00Z</dcterms:created>
  <dcterms:modified xsi:type="dcterms:W3CDTF">2022-03-21T15:34:00Z</dcterms:modified>
</cp:coreProperties>
</file>